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drawing>
          <wp:anchor distT="0" distB="0" distL="114300" distR="114300" simplePos="0" relativeHeight="251664384" behindDoc="0" locked="0" layoutInCell="1" allowOverlap="1">
            <wp:simplePos x="0" y="0"/>
            <wp:positionH relativeFrom="column">
              <wp:posOffset>2719705</wp:posOffset>
            </wp:positionH>
            <wp:positionV relativeFrom="paragraph">
              <wp:posOffset>-335915</wp:posOffset>
            </wp:positionV>
            <wp:extent cx="1057275" cy="809625"/>
            <wp:effectExtent l="0" t="0" r="0" b="0"/>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17"/>
                    <a:srcRect/>
                    <a:stretch>
                      <a:fillRect/>
                    </a:stretch>
                  </pic:blipFill>
                  <pic:spPr>
                    <a:xfrm>
                      <a:off x="0" y="0"/>
                      <a:ext cx="1057275" cy="809625"/>
                    </a:xfrm>
                    <a:prstGeom prst="rect">
                      <a:avLst/>
                    </a:prstGeom>
                    <a:noFill/>
                    <a:ln w="9525">
                      <a:noFill/>
                      <a:miter lim="800000"/>
                      <a:headEnd/>
                      <a:tailEnd/>
                    </a:ln>
                  </pic:spPr>
                </pic:pic>
              </a:graphicData>
            </a:graphic>
          </wp:anchor>
        </w:drawing>
      </w:r>
      <w:r>
        <w:rPr>
          <w:rFonts w:hint="eastAsia" w:ascii="黑体" w:eastAsia="黑体"/>
          <w:color w:val="000000" w:themeColor="text1"/>
          <w:sz w:val="30"/>
          <w:szCs w:val="30"/>
          <w14:textFill>
            <w14:solidFill>
              <w14:schemeClr w14:val="tx1"/>
            </w14:solidFill>
          </w14:textFill>
        </w:rPr>
        <w:t xml:space="preserve">山东省工程建设标准    </w:t>
      </w:r>
    </w:p>
    <w:p>
      <w:pPr>
        <w:ind w:firstLine="472" w:firstLineChars="147"/>
        <w:rPr>
          <w:rFonts w:ascii="仿宋_GB2312" w:eastAsia="仿宋_GB2312"/>
          <w:b/>
          <w:color w:val="000000" w:themeColor="text1"/>
          <w:sz w:val="32"/>
          <w:szCs w:val="32"/>
          <w14:textFill>
            <w14:solidFill>
              <w14:schemeClr w14:val="tx1"/>
            </w14:solidFill>
          </w14:textFill>
        </w:rPr>
      </w:pPr>
    </w:p>
    <w:p>
      <w:pPr>
        <w:rPr>
          <w:rFonts w:eastAsia="方正小标宋简体"/>
          <w:color w:val="000000" w:themeColor="text1"/>
          <w:sz w:val="24"/>
          <w14:textFill>
            <w14:solidFill>
              <w14:schemeClr w14:val="tx1"/>
            </w14:solidFill>
          </w14:textFill>
        </w:rPr>
      </w:pPr>
      <w:r>
        <w:rPr>
          <w:rFonts w:eastAsia="方正小标宋简体"/>
          <w:b/>
          <w:color w:val="000000" w:themeColor="text1"/>
          <w:sz w:val="24"/>
          <w14:textFill>
            <w14:solidFill>
              <w14:schemeClr w14:val="tx1"/>
            </w14:solidFill>
          </w14:textFill>
        </w:rPr>
        <w:t xml:space="preserve">DB 37/T XXXX—2018    </w:t>
      </w:r>
      <w:r>
        <w:rPr>
          <w:rFonts w:hint="eastAsia" w:eastAsia="方正小标宋简体"/>
          <w:b/>
          <w:color w:val="000000" w:themeColor="text1"/>
          <w:sz w:val="24"/>
          <w14:textFill>
            <w14:solidFill>
              <w14:schemeClr w14:val="tx1"/>
            </w14:solidFill>
          </w14:textFill>
        </w:rPr>
        <w:t xml:space="preserve"> </w:t>
      </w:r>
      <w:r>
        <w:rPr>
          <w:rFonts w:eastAsia="方正小标宋简体"/>
          <w:b/>
          <w:color w:val="000000" w:themeColor="text1"/>
          <w:sz w:val="24"/>
          <w14:textFill>
            <w14:solidFill>
              <w14:schemeClr w14:val="tx1"/>
            </w14:solidFill>
          </w14:textFill>
        </w:rPr>
        <w:t xml:space="preserve">      J XXXXX—2018</w:t>
      </w:r>
    </w:p>
    <w:p>
      <w:pPr>
        <w:rPr>
          <w:rFonts w:ascii="仿宋_GB2312" w:eastAsia="仿宋_GB2312"/>
          <w:color w:val="000000" w:themeColor="text1"/>
          <w14:textFill>
            <w14:solidFill>
              <w14:schemeClr w14:val="tx1"/>
            </w14:solidFill>
          </w14:textFill>
        </w:rPr>
      </w:pPr>
      <w:r>
        <w:rPr>
          <w:rFonts w:ascii="仿宋_GB2312" w:eastAsia="仿宋_GB2312"/>
          <w:color w:val="000000" w:themeColor="text1"/>
          <w:sz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99060</wp:posOffset>
                </wp:positionV>
                <wp:extent cx="440563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44056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7.8pt;height:0pt;width:346.9pt;z-index:251661312;mso-width-relative:page;mso-height-relative:page;" coordsize="21600,21600" o:gfxdata="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97HhtYAAAAJAQAADwAAAAAAAAAB&#10;ACAAAAAiAAAAZHJzL2Rvd25yZXYueG1sUEsBAhQAFAAAAAgAh07iQA2e3HzZAQAAlgMAAA4AAAAA&#10;AAAAAQAgAAAAJQEAAGRycy9lMm9Eb2MueG1sUEsFBgAAAAAGAAYAWQEAAHAFAAAAAA==&#10;">
                <v:path arrowok="t"/>
                <v:fill focussize="0,0"/>
                <v:stroke/>
                <v:imagedata o:title=""/>
                <o:lock v:ext="edit"/>
              </v:line>
            </w:pict>
          </mc:Fallback>
        </mc:AlternateContent>
      </w:r>
    </w:p>
    <w:p>
      <w:pPr>
        <w:adjustRightInd w:val="0"/>
        <w:snapToGrid w:val="0"/>
        <w:ind w:left="-540" w:leftChars="-257" w:right="-512" w:rightChars="-244" w:firstLine="630" w:firstLineChars="300"/>
        <w:jc w:val="center"/>
        <w:rPr>
          <w:rFonts w:ascii="仿宋_GB2312" w:hAnsi="Bermuda Solid" w:eastAsia="仿宋_GB2312" w:cs="Arial Unicode MS"/>
          <w:color w:val="000000" w:themeColor="text1"/>
          <w14:textFill>
            <w14:solidFill>
              <w14:schemeClr w14:val="tx1"/>
            </w14:solidFill>
          </w14:textFill>
        </w:rPr>
      </w:pPr>
    </w:p>
    <w:p>
      <w:pPr>
        <w:adjustRightInd w:val="0"/>
        <w:snapToGrid w:val="0"/>
        <w:ind w:left="-540" w:leftChars="-257" w:right="-512" w:rightChars="-244" w:firstLine="630" w:firstLineChars="300"/>
        <w:jc w:val="center"/>
        <w:rPr>
          <w:rFonts w:ascii="仿宋_GB2312" w:hAnsi="Bermuda Solid" w:eastAsia="仿宋_GB2312" w:cs="Arial Unicode MS"/>
          <w:color w:val="000000" w:themeColor="text1"/>
          <w14:textFill>
            <w14:solidFill>
              <w14:schemeClr w14:val="tx1"/>
            </w14:solidFill>
          </w14:textFill>
        </w:rPr>
      </w:pPr>
    </w:p>
    <w:p>
      <w:pPr>
        <w:jc w:val="center"/>
        <w:rPr>
          <w:rFonts w:ascii="宋体" w:hAnsi="宋体"/>
          <w:b/>
          <w:bCs/>
          <w:color w:val="000000" w:themeColor="text1"/>
          <w:spacing w:val="40"/>
          <w:sz w:val="28"/>
          <w:szCs w:val="28"/>
          <w14:textFill>
            <w14:solidFill>
              <w14:schemeClr w14:val="tx1"/>
            </w14:solidFill>
          </w14:textFill>
        </w:rPr>
      </w:pPr>
      <w:r>
        <w:rPr>
          <w:rFonts w:hint="eastAsia" w:ascii="宋体" w:hAnsi="宋体"/>
          <w:b/>
          <w:bCs/>
          <w:color w:val="000000" w:themeColor="text1"/>
          <w:spacing w:val="40"/>
          <w:sz w:val="28"/>
          <w:szCs w:val="28"/>
          <w14:textFill>
            <w14:solidFill>
              <w14:schemeClr w14:val="tx1"/>
            </w14:solidFill>
          </w14:textFill>
        </w:rPr>
        <w:t>海绵城市建设工程施工及验收规范</w:t>
      </w:r>
    </w:p>
    <w:p>
      <w:pPr>
        <w:pStyle w:val="13"/>
        <w:framePr w:w="0" w:hRule="auto" w:wrap="auto" w:vAnchor="margin" w:hAnchor="text" w:xAlign="left" w:yAlign="inline"/>
        <w:spacing w:line="360" w:lineRule="auto"/>
        <w:rPr>
          <w:rFonts w:ascii="Times New Roman" w:eastAsia="仿宋_GB2312"/>
          <w:b/>
          <w:color w:val="000000" w:themeColor="text1"/>
          <w:kern w:val="2"/>
          <w:sz w:val="24"/>
          <w:szCs w:val="24"/>
          <w14:textFill>
            <w14:solidFill>
              <w14:schemeClr w14:val="tx1"/>
            </w14:solidFill>
          </w14:textFill>
        </w:rPr>
      </w:pPr>
      <w:r>
        <w:rPr>
          <w:rFonts w:hint="eastAsia" w:ascii="Times New Roman" w:eastAsia="仿宋_GB2312"/>
          <w:b/>
          <w:color w:val="000000" w:themeColor="text1"/>
          <w:kern w:val="2"/>
          <w:sz w:val="24"/>
          <w:szCs w:val="24"/>
          <w14:textFill>
            <w14:solidFill>
              <w14:schemeClr w14:val="tx1"/>
            </w14:solidFill>
          </w14:textFill>
        </w:rPr>
        <w:t>Code for Engineering C</w:t>
      </w:r>
      <w:r>
        <w:rPr>
          <w:rFonts w:ascii="Times New Roman" w:eastAsia="仿宋_GB2312"/>
          <w:b/>
          <w:color w:val="000000" w:themeColor="text1"/>
          <w:kern w:val="2"/>
          <w:sz w:val="24"/>
          <w:szCs w:val="24"/>
          <w14:textFill>
            <w14:solidFill>
              <w14:schemeClr w14:val="tx1"/>
            </w14:solidFill>
          </w14:textFill>
        </w:rPr>
        <w:t xml:space="preserve">onstruction and </w:t>
      </w:r>
      <w:r>
        <w:rPr>
          <w:rFonts w:hint="eastAsia" w:ascii="Times New Roman" w:eastAsia="仿宋_GB2312"/>
          <w:b/>
          <w:color w:val="000000" w:themeColor="text1"/>
          <w:kern w:val="2"/>
          <w:sz w:val="24"/>
          <w:szCs w:val="24"/>
          <w14:textFill>
            <w14:solidFill>
              <w14:schemeClr w14:val="tx1"/>
            </w14:solidFill>
          </w14:textFill>
        </w:rPr>
        <w:t>A</w:t>
      </w:r>
      <w:r>
        <w:rPr>
          <w:rFonts w:ascii="Times New Roman" w:eastAsia="仿宋_GB2312"/>
          <w:b/>
          <w:color w:val="000000" w:themeColor="text1"/>
          <w:kern w:val="2"/>
          <w:sz w:val="24"/>
          <w:szCs w:val="24"/>
          <w14:textFill>
            <w14:solidFill>
              <w14:schemeClr w14:val="tx1"/>
            </w14:solidFill>
          </w14:textFill>
        </w:rPr>
        <w:t>cceptance of</w:t>
      </w:r>
      <w:r>
        <w:rPr>
          <w:rFonts w:hint="eastAsia" w:ascii="Times New Roman" w:eastAsia="仿宋_GB2312"/>
          <w:b/>
          <w:color w:val="000000" w:themeColor="text1"/>
          <w:kern w:val="2"/>
          <w:sz w:val="24"/>
          <w:szCs w:val="24"/>
          <w14:textFill>
            <w14:solidFill>
              <w14:schemeClr w14:val="tx1"/>
            </w14:solidFill>
          </w14:textFill>
        </w:rPr>
        <w:t xml:space="preserve"> Sponge City</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（征求意见稿）</w:t>
      </w:r>
    </w:p>
    <w:p>
      <w:pP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tabs>
          <w:tab w:val="left" w:pos="620"/>
        </w:tabs>
        <w:ind w:right="-788" w:rightChars="-375"/>
        <w:jc w:val="left"/>
        <w:rPr>
          <w:rFonts w:eastAsia="黑体"/>
          <w:b/>
          <w:color w:val="000000" w:themeColor="text1"/>
          <w:sz w:val="24"/>
          <w14:textFill>
            <w14:solidFill>
              <w14:schemeClr w14:val="tx1"/>
            </w14:solidFill>
          </w14:textFill>
        </w:rPr>
      </w:pPr>
      <w:r>
        <w:rPr>
          <w:rFonts w:hint="eastAsia" w:eastAsia="黑体"/>
          <w:b/>
          <w:color w:val="000000" w:themeColor="text1"/>
          <w:sz w:val="24"/>
          <w14:textFill>
            <w14:solidFill>
              <w14:schemeClr w14:val="tx1"/>
            </w14:solidFill>
          </w14:textFill>
        </w:rPr>
        <w:t xml:space="preserve">2018－XX－XX </w:t>
      </w:r>
      <w:r>
        <w:rPr>
          <w:rFonts w:hAnsi="Calibri" w:eastAsia="黑体"/>
          <w:b/>
          <w:color w:val="000000" w:themeColor="text1"/>
          <w:sz w:val="24"/>
          <w14:textFill>
            <w14:solidFill>
              <w14:schemeClr w14:val="tx1"/>
            </w14:solidFill>
          </w14:textFill>
        </w:rPr>
        <w:t>发布</w:t>
      </w:r>
      <w:r>
        <w:rPr>
          <w:rFonts w:hint="eastAsia" w:eastAsia="黑体"/>
          <w:b/>
          <w:color w:val="000000" w:themeColor="text1"/>
          <w:sz w:val="24"/>
          <w14:textFill>
            <w14:solidFill>
              <w14:schemeClr w14:val="tx1"/>
            </w14:solidFill>
          </w14:textFill>
        </w:rPr>
        <w:t>　  　　  2018－XX－XX</w:t>
      </w:r>
      <w:r>
        <w:rPr>
          <w:rFonts w:hAnsi="Calibri" w:eastAsia="黑体"/>
          <w:b/>
          <w:color w:val="000000" w:themeColor="text1"/>
          <w:sz w:val="24"/>
          <w14:textFill>
            <w14:solidFill>
              <w14:schemeClr w14:val="tx1"/>
            </w14:solidFill>
          </w14:textFill>
        </w:rPr>
        <w:t>实施</w:t>
      </w:r>
    </w:p>
    <w:p>
      <w:pPr>
        <w:rPr>
          <w:rFonts w:hint="eastAsia" w:ascii="仿宋_GB2312" w:eastAsia="仿宋_GB2312"/>
          <w:color w:val="000000" w:themeColor="text1"/>
          <w14:textFill>
            <w14:solidFill>
              <w14:schemeClr w14:val="tx1"/>
            </w14:solidFill>
          </w14:textFill>
        </w:rPr>
      </w:pPr>
      <w:r>
        <w:rPr>
          <w:rFonts w:ascii="仿宋_GB2312" w:eastAsia="仿宋_GB2312"/>
          <w:color w:val="000000" w:themeColor="text1"/>
          <w:sz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53340</wp:posOffset>
                </wp:positionV>
                <wp:extent cx="4405630" cy="0"/>
                <wp:effectExtent l="0" t="0" r="0" b="0"/>
                <wp:wrapNone/>
                <wp:docPr id="7" name="直接连接符 7"/>
                <wp:cNvGraphicFramePr/>
                <a:graphic xmlns:a="http://schemas.openxmlformats.org/drawingml/2006/main">
                  <a:graphicData uri="http://schemas.microsoft.com/office/word/2010/wordprocessingShape">
                    <wps:wsp>
                      <wps:cNvSpPr/>
                      <wps:spPr>
                        <a:xfrm>
                          <a:off x="0" y="0"/>
                          <a:ext cx="44056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4.2pt;height:0pt;width:346.9pt;z-index:251663360;mso-width-relative:page;mso-height-relative:page;" coordsize="21600,21600" o:gfxdata="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X2MHVAAAABwEAAA8AAAAAAAAA&#10;AQAgAAAAIgAAAGRycy9kb3ducmV2LnhtbFBLAQIUABQAAAAIAIdO4kAvSBSm2wEAAJYDAAAOAAAA&#10;AAAAAAEAIAAAACQBAABkcnMvZTJvRG9jLnhtbFBLBQYAAAAABgAGAFkBAABxBQAAAAA=&#10;">
                <v:path arrowok="t"/>
                <v:fill focussize="0,0"/>
                <v:stroke/>
                <v:imagedata o:title=""/>
                <o:lock v:ext="edit"/>
              </v:line>
            </w:pict>
          </mc:Fallback>
        </mc:AlternateContent>
      </w:r>
    </w:p>
    <w:p>
      <w:pPr>
        <w:rPr>
          <w:rFonts w:ascii="仿宋_GB2312" w:eastAsia="仿宋_GB2312"/>
          <w:color w:val="000000" w:themeColor="text1"/>
          <w14:textFill>
            <w14:solidFill>
              <w14:schemeClr w14:val="tx1"/>
            </w14:solidFill>
          </w14:textFill>
        </w:rPr>
      </w:pPr>
    </w:p>
    <w:tbl>
      <w:tblPr>
        <w:tblStyle w:val="12"/>
        <w:tblW w:w="4640" w:type="dxa"/>
        <w:jc w:val="center"/>
        <w:tblInd w:w="0" w:type="dxa"/>
        <w:tblLayout w:type="fixed"/>
        <w:tblCellMar>
          <w:top w:w="0" w:type="dxa"/>
          <w:left w:w="108" w:type="dxa"/>
          <w:bottom w:w="0" w:type="dxa"/>
          <w:right w:w="108" w:type="dxa"/>
        </w:tblCellMar>
      </w:tblPr>
      <w:tblGrid>
        <w:gridCol w:w="3222"/>
        <w:gridCol w:w="1418"/>
      </w:tblGrid>
      <w:tr>
        <w:tblPrEx>
          <w:tblLayout w:type="fixed"/>
          <w:tblCellMar>
            <w:top w:w="0" w:type="dxa"/>
            <w:left w:w="108" w:type="dxa"/>
            <w:bottom w:w="0" w:type="dxa"/>
            <w:right w:w="108" w:type="dxa"/>
          </w:tblCellMar>
        </w:tblPrEx>
        <w:trPr>
          <w:jc w:val="center"/>
        </w:trPr>
        <w:tc>
          <w:tcPr>
            <w:tcW w:w="3222" w:type="dxa"/>
          </w:tcPr>
          <w:p>
            <w:pPr>
              <w:spacing w:line="360" w:lineRule="auto"/>
              <w:jc w:val="left"/>
              <w:rPr>
                <w:rFonts w:eastAsia="黑体"/>
                <w:b/>
                <w:bCs/>
                <w:sz w:val="24"/>
              </w:rPr>
            </w:pPr>
            <w:r>
              <w:rPr>
                <w:rFonts w:eastAsia="黑体"/>
                <w:b/>
                <w:bCs/>
                <w:sz w:val="24"/>
              </w:rPr>
              <w:t>山东省</w:t>
            </w:r>
            <w:r>
              <w:rPr>
                <w:rFonts w:hint="eastAsia" w:eastAsia="黑体"/>
                <w:b/>
                <w:bCs/>
                <w:sz w:val="24"/>
              </w:rPr>
              <w:t>住房和城乡建设厅</w:t>
            </w:r>
          </w:p>
        </w:tc>
        <w:tc>
          <w:tcPr>
            <w:tcW w:w="1418" w:type="dxa"/>
            <w:vMerge w:val="restart"/>
            <w:vAlign w:val="center"/>
          </w:tcPr>
          <w:p>
            <w:pPr>
              <w:spacing w:line="360" w:lineRule="auto"/>
              <w:jc w:val="left"/>
              <w:rPr>
                <w:rFonts w:eastAsia="黑体"/>
                <w:b/>
                <w:bCs/>
                <w:sz w:val="24"/>
              </w:rPr>
            </w:pPr>
            <w:r>
              <w:rPr>
                <w:rFonts w:eastAsia="黑体"/>
                <w:b/>
                <w:bCs/>
                <w:sz w:val="24"/>
              </w:rPr>
              <w:t>联合发布</w:t>
            </w:r>
          </w:p>
        </w:tc>
      </w:tr>
      <w:tr>
        <w:tblPrEx>
          <w:tblLayout w:type="fixed"/>
          <w:tblCellMar>
            <w:top w:w="0" w:type="dxa"/>
            <w:left w:w="108" w:type="dxa"/>
            <w:bottom w:w="0" w:type="dxa"/>
            <w:right w:w="108" w:type="dxa"/>
          </w:tblCellMar>
        </w:tblPrEx>
        <w:trPr>
          <w:jc w:val="center"/>
        </w:trPr>
        <w:tc>
          <w:tcPr>
            <w:tcW w:w="3222" w:type="dxa"/>
          </w:tcPr>
          <w:p>
            <w:pPr>
              <w:spacing w:line="360" w:lineRule="auto"/>
              <w:jc w:val="left"/>
              <w:rPr>
                <w:rFonts w:eastAsia="黑体"/>
                <w:b/>
                <w:bCs/>
                <w:sz w:val="24"/>
              </w:rPr>
            </w:pPr>
            <w:r>
              <w:rPr>
                <w:rFonts w:eastAsia="黑体"/>
                <w:b/>
                <w:bCs/>
                <w:sz w:val="24"/>
              </w:rPr>
              <w:t>山东省质量技术监督局</w:t>
            </w:r>
          </w:p>
        </w:tc>
        <w:tc>
          <w:tcPr>
            <w:tcW w:w="1418" w:type="dxa"/>
            <w:vMerge w:val="continue"/>
          </w:tcPr>
          <w:p>
            <w:pPr>
              <w:spacing w:line="360" w:lineRule="auto"/>
              <w:jc w:val="left"/>
              <w:rPr>
                <w:rFonts w:eastAsia="黑体"/>
                <w:b/>
                <w:bCs/>
                <w:sz w:val="24"/>
              </w:rPr>
            </w:pPr>
          </w:p>
        </w:tc>
      </w:tr>
    </w:tbl>
    <w:p>
      <w:pPr>
        <w:tabs>
          <w:tab w:val="left" w:pos="620"/>
        </w:tabs>
        <w:adjustRightInd w:val="0"/>
        <w:snapToGrid w:val="0"/>
        <w:spacing w:line="240" w:lineRule="exact"/>
        <w:ind w:firstLine="779" w:firstLineChars="294"/>
        <w:jc w:val="left"/>
        <w:rPr>
          <w:rFonts w:ascii="Calibri" w:hAnsi="Calibri" w:eastAsia="黑体"/>
          <w:b/>
          <w:color w:val="000000" w:themeColor="text1"/>
          <w:spacing w:val="12"/>
          <w:kern w:val="0"/>
          <w:sz w:val="24"/>
          <w14:textFill>
            <w14:solidFill>
              <w14:schemeClr w14:val="tx1"/>
            </w14:solidFill>
          </w14:textFill>
        </w:rPr>
      </w:pPr>
    </w:p>
    <w:p>
      <w:pPr>
        <w:tabs>
          <w:tab w:val="left" w:pos="620"/>
        </w:tabs>
        <w:adjustRightInd w:val="0"/>
        <w:snapToGrid w:val="0"/>
        <w:spacing w:line="240" w:lineRule="exact"/>
        <w:ind w:firstLine="779" w:firstLineChars="294"/>
        <w:jc w:val="left"/>
        <w:rPr>
          <w:rFonts w:ascii="Calibri" w:hAnsi="Calibri" w:eastAsia="黑体"/>
          <w:b/>
          <w:color w:val="000000" w:themeColor="text1"/>
          <w:spacing w:val="12"/>
          <w:kern w:val="0"/>
          <w:sz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7881" w:h="11453"/>
          <w:pgMar w:top="964" w:right="930" w:bottom="964" w:left="1327" w:header="284" w:footer="283" w:gutter="0"/>
          <w:pgNumType w:start="1"/>
          <w:cols w:space="0" w:num="1"/>
          <w:titlePg/>
          <w:docGrid w:type="lines" w:linePitch="312" w:charSpace="0"/>
        </w:sectPr>
      </w:pPr>
    </w:p>
    <w:p>
      <w:pPr>
        <w:jc w:val="center"/>
        <w:rPr>
          <w:rFonts w:ascii="黑体" w:eastAsia="黑体"/>
          <w:color w:val="000000" w:themeColor="text1"/>
          <w:sz w:val="30"/>
          <w:szCs w:val="30"/>
          <w14:textFill>
            <w14:solidFill>
              <w14:schemeClr w14:val="tx1"/>
            </w14:solidFill>
          </w14:textFill>
        </w:rPr>
      </w:pPr>
    </w:p>
    <w:p>
      <w:pPr>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山东省工程建设标准</w:t>
      </w:r>
    </w:p>
    <w:p>
      <w:pPr>
        <w:adjustRightInd w:val="0"/>
        <w:snapToGrid w:val="0"/>
        <w:ind w:right="-512" w:rightChars="-244"/>
        <w:rPr>
          <w:rFonts w:ascii="仿宋_GB2312" w:hAnsi="Bermuda Solid" w:eastAsia="仿宋_GB2312" w:cs="Arial Unicode MS"/>
          <w:color w:val="000000" w:themeColor="text1"/>
          <w14:textFill>
            <w14:solidFill>
              <w14:schemeClr w14:val="tx1"/>
            </w14:solidFill>
          </w14:textFill>
        </w:rPr>
      </w:pPr>
    </w:p>
    <w:p>
      <w:pPr>
        <w:jc w:val="center"/>
        <w:rPr>
          <w:rFonts w:ascii="宋体" w:hAnsi="宋体"/>
          <w:b/>
          <w:bCs/>
          <w:color w:val="000000" w:themeColor="text1"/>
          <w:spacing w:val="40"/>
          <w:sz w:val="28"/>
          <w:szCs w:val="28"/>
          <w14:textFill>
            <w14:solidFill>
              <w14:schemeClr w14:val="tx1"/>
            </w14:solidFill>
          </w14:textFill>
        </w:rPr>
      </w:pPr>
      <w:r>
        <w:rPr>
          <w:rFonts w:hint="eastAsia" w:ascii="宋体" w:hAnsi="宋体"/>
          <w:b/>
          <w:bCs/>
          <w:color w:val="000000" w:themeColor="text1"/>
          <w:spacing w:val="40"/>
          <w:sz w:val="28"/>
          <w:szCs w:val="28"/>
          <w14:textFill>
            <w14:solidFill>
              <w14:schemeClr w14:val="tx1"/>
            </w14:solidFill>
          </w14:textFill>
        </w:rPr>
        <w:t>海绵城市建设工程施工及验收规范</w:t>
      </w:r>
    </w:p>
    <w:p>
      <w:pPr>
        <w:pStyle w:val="13"/>
        <w:framePr w:w="0" w:hRule="auto" w:wrap="auto" w:vAnchor="margin" w:hAnchor="text" w:xAlign="left" w:yAlign="inline"/>
        <w:spacing w:line="360" w:lineRule="auto"/>
        <w:rPr>
          <w:rFonts w:ascii="Times New Roman" w:eastAsia="仿宋_GB2312"/>
          <w:b/>
          <w:color w:val="000000" w:themeColor="text1"/>
          <w:kern w:val="2"/>
          <w:sz w:val="24"/>
          <w:szCs w:val="24"/>
          <w14:textFill>
            <w14:solidFill>
              <w14:schemeClr w14:val="tx1"/>
            </w14:solidFill>
          </w14:textFill>
        </w:rPr>
      </w:pPr>
      <w:r>
        <w:rPr>
          <w:rFonts w:hint="eastAsia" w:ascii="Times New Roman" w:eastAsia="仿宋_GB2312"/>
          <w:b/>
          <w:color w:val="000000" w:themeColor="text1"/>
          <w:kern w:val="2"/>
          <w:sz w:val="24"/>
          <w:szCs w:val="24"/>
          <w14:textFill>
            <w14:solidFill>
              <w14:schemeClr w14:val="tx1"/>
            </w14:solidFill>
          </w14:textFill>
        </w:rPr>
        <w:t>Code for Engineering C</w:t>
      </w:r>
      <w:r>
        <w:rPr>
          <w:rFonts w:ascii="Times New Roman" w:eastAsia="仿宋_GB2312"/>
          <w:b/>
          <w:color w:val="000000" w:themeColor="text1"/>
          <w:kern w:val="2"/>
          <w:sz w:val="24"/>
          <w:szCs w:val="24"/>
          <w14:textFill>
            <w14:solidFill>
              <w14:schemeClr w14:val="tx1"/>
            </w14:solidFill>
          </w14:textFill>
        </w:rPr>
        <w:t xml:space="preserve">onstruction and </w:t>
      </w:r>
      <w:r>
        <w:rPr>
          <w:rFonts w:hint="eastAsia" w:ascii="Times New Roman" w:eastAsia="仿宋_GB2312"/>
          <w:b/>
          <w:color w:val="000000" w:themeColor="text1"/>
          <w:kern w:val="2"/>
          <w:sz w:val="24"/>
          <w:szCs w:val="24"/>
          <w14:textFill>
            <w14:solidFill>
              <w14:schemeClr w14:val="tx1"/>
            </w14:solidFill>
          </w14:textFill>
        </w:rPr>
        <w:t>A</w:t>
      </w:r>
      <w:r>
        <w:rPr>
          <w:rFonts w:ascii="Times New Roman" w:eastAsia="仿宋_GB2312"/>
          <w:b/>
          <w:color w:val="000000" w:themeColor="text1"/>
          <w:kern w:val="2"/>
          <w:sz w:val="24"/>
          <w:szCs w:val="24"/>
          <w14:textFill>
            <w14:solidFill>
              <w14:schemeClr w14:val="tx1"/>
            </w14:solidFill>
          </w14:textFill>
        </w:rPr>
        <w:t>cceptance of</w:t>
      </w:r>
      <w:r>
        <w:rPr>
          <w:rFonts w:hint="eastAsia" w:ascii="Times New Roman" w:eastAsia="仿宋_GB2312"/>
          <w:b/>
          <w:color w:val="000000" w:themeColor="text1"/>
          <w:kern w:val="2"/>
          <w:sz w:val="24"/>
          <w:szCs w:val="24"/>
          <w14:textFill>
            <w14:solidFill>
              <w14:schemeClr w14:val="tx1"/>
            </w14:solidFill>
          </w14:textFill>
        </w:rPr>
        <w:t xml:space="preserve"> Sponge City</w:t>
      </w: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（征求意见稿）</w:t>
      </w:r>
    </w:p>
    <w:p>
      <w:pPr>
        <w:spacing w:line="36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DB37/T XXXX</w:t>
      </w:r>
      <w:r>
        <w:rPr>
          <w:rFonts w:hAnsi="宋体"/>
          <w:b/>
          <w:color w:val="000000" w:themeColor="text1"/>
          <w14:textFill>
            <w14:solidFill>
              <w14:schemeClr w14:val="tx1"/>
            </w14:solidFill>
          </w14:textFill>
        </w:rPr>
        <w:t>－</w:t>
      </w:r>
      <w:r>
        <w:rPr>
          <w:b/>
          <w:color w:val="000000" w:themeColor="text1"/>
          <w14:textFill>
            <w14:solidFill>
              <w14:schemeClr w14:val="tx1"/>
            </w14:solidFill>
          </w14:textFill>
        </w:rPr>
        <w:t>2018</w:t>
      </w:r>
    </w:p>
    <w:p>
      <w:pPr>
        <w:spacing w:line="360" w:lineRule="auto"/>
        <w:jc w:val="center"/>
        <w:rPr>
          <w:b/>
          <w:color w:val="000000" w:themeColor="text1"/>
          <w14:textFill>
            <w14:solidFill>
              <w14:schemeClr w14:val="tx1"/>
            </w14:solidFill>
          </w14:textFill>
        </w:rPr>
      </w:pPr>
      <w:r>
        <w:rPr>
          <w:rFonts w:hAnsi="宋体"/>
          <w:b/>
          <w:color w:val="000000" w:themeColor="text1"/>
          <w14:textFill>
            <w14:solidFill>
              <w14:schemeClr w14:val="tx1"/>
            </w14:solidFill>
          </w14:textFill>
        </w:rPr>
        <w:t>住房和城乡建设部备案号：</w:t>
      </w:r>
      <w:r>
        <w:rPr>
          <w:b/>
          <w:color w:val="000000" w:themeColor="text1"/>
          <w14:textFill>
            <w14:solidFill>
              <w14:schemeClr w14:val="tx1"/>
            </w14:solidFill>
          </w14:textFill>
        </w:rPr>
        <w:t>J XXXX</w:t>
      </w:r>
      <w:r>
        <w:rPr>
          <w:rFonts w:hAnsi="宋体"/>
          <w:b/>
          <w:color w:val="000000" w:themeColor="text1"/>
          <w14:textFill>
            <w14:solidFill>
              <w14:schemeClr w14:val="tx1"/>
            </w14:solidFill>
          </w14:textFill>
        </w:rPr>
        <w:t>－</w:t>
      </w:r>
      <w:r>
        <w:rPr>
          <w:b/>
          <w:color w:val="000000" w:themeColor="text1"/>
          <w14:textFill>
            <w14:solidFill>
              <w14:schemeClr w14:val="tx1"/>
            </w14:solidFill>
          </w14:textFill>
        </w:rPr>
        <w:t>2018</w:t>
      </w:r>
    </w:p>
    <w:p>
      <w:pPr>
        <w:rPr>
          <w:rFonts w:ascii="仿宋_GB2312" w:eastAsia="仿宋_GB2312"/>
          <w:color w:val="000000" w:themeColor="text1"/>
          <w:sz w:val="32"/>
          <w:szCs w:val="32"/>
          <w14:textFill>
            <w14:solidFill>
              <w14:schemeClr w14:val="tx1"/>
            </w14:solidFill>
          </w14:textFill>
        </w:rPr>
      </w:pPr>
    </w:p>
    <w:p>
      <w:pPr>
        <w:autoSpaceDE w:val="0"/>
        <w:autoSpaceDN w:val="0"/>
        <w:adjustRightInd w:val="0"/>
        <w:spacing w:line="360" w:lineRule="auto"/>
        <w:ind w:firstLine="735" w:firstLineChars="350"/>
        <w:rPr>
          <w:rFonts w:ascii="黑体" w:hAnsi="宋体" w:eastAsia="黑体" w:cs="..ì."/>
          <w:color w:val="000000" w:themeColor="text1"/>
          <w:kern w:val="0"/>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主编单位：</w:t>
      </w:r>
      <w:r>
        <w:rPr>
          <w:rFonts w:hint="eastAsia" w:ascii="黑体" w:hAnsi="宋体" w:eastAsia="黑体" w:cs="..ì."/>
          <w:color w:val="000000" w:themeColor="text1"/>
          <w:kern w:val="0"/>
          <w:szCs w:val="21"/>
          <w14:textFill>
            <w14:solidFill>
              <w14:schemeClr w14:val="tx1"/>
            </w14:solidFill>
          </w14:textFill>
        </w:rPr>
        <w:t xml:space="preserve"> 山东省城乡规划设计研究院</w:t>
      </w:r>
    </w:p>
    <w:p>
      <w:pPr>
        <w:autoSpaceDE w:val="0"/>
        <w:autoSpaceDN w:val="0"/>
        <w:adjustRightInd w:val="0"/>
        <w:spacing w:line="360" w:lineRule="auto"/>
        <w:ind w:firstLine="735" w:firstLineChars="350"/>
        <w:rPr>
          <w:rFonts w:ascii="黑体" w:hAnsi="宋体" w:eastAsia="黑体" w:cs="..ì."/>
          <w:color w:val="000000" w:themeColor="text1"/>
          <w:kern w:val="0"/>
          <w:szCs w:val="21"/>
          <w14:textFill>
            <w14:solidFill>
              <w14:schemeClr w14:val="tx1"/>
            </w14:solidFill>
          </w14:textFill>
        </w:rPr>
      </w:pPr>
      <w:r>
        <w:rPr>
          <w:rFonts w:hint="eastAsia" w:ascii="黑体" w:hAnsi="宋体" w:eastAsia="黑体" w:cs="..ì."/>
          <w:color w:val="000000" w:themeColor="text1"/>
          <w:kern w:val="0"/>
          <w:szCs w:val="21"/>
          <w14:textFill>
            <w14:solidFill>
              <w14:schemeClr w14:val="tx1"/>
            </w14:solidFill>
          </w14:textFill>
        </w:rPr>
        <w:t>批准单位： 山东省住房和城乡建设厅</w:t>
      </w:r>
    </w:p>
    <w:p>
      <w:pPr>
        <w:tabs>
          <w:tab w:val="left" w:pos="620"/>
        </w:tabs>
        <w:adjustRightInd w:val="0"/>
        <w:snapToGrid w:val="0"/>
        <w:spacing w:line="360" w:lineRule="auto"/>
        <w:ind w:firstLine="1890" w:firstLineChars="900"/>
        <w:jc w:val="left"/>
        <w:rPr>
          <w:rFonts w:ascii="黑体" w:hAnsi="宋体" w:eastAsia="黑体" w:cs="..ì."/>
          <w:color w:val="000000" w:themeColor="text1"/>
          <w:kern w:val="0"/>
          <w:szCs w:val="21"/>
          <w14:textFill>
            <w14:solidFill>
              <w14:schemeClr w14:val="tx1"/>
            </w14:solidFill>
          </w14:textFill>
        </w:rPr>
      </w:pPr>
      <w:r>
        <w:rPr>
          <w:rFonts w:hint="eastAsia" w:ascii="黑体" w:hAnsi="宋体" w:eastAsia="黑体" w:cs="..ì."/>
          <w:color w:val="000000" w:themeColor="text1"/>
          <w:kern w:val="0"/>
          <w:szCs w:val="21"/>
          <w14:textFill>
            <w14:solidFill>
              <w14:schemeClr w14:val="tx1"/>
            </w14:solidFill>
          </w14:textFill>
        </w:rPr>
        <w:t>山东省质量技术监督局</w:t>
      </w:r>
    </w:p>
    <w:p>
      <w:pPr>
        <w:autoSpaceDE w:val="0"/>
        <w:autoSpaceDN w:val="0"/>
        <w:adjustRightInd w:val="0"/>
        <w:spacing w:line="360" w:lineRule="auto"/>
        <w:ind w:firstLine="735" w:firstLineChars="350"/>
        <w:rPr>
          <w:rFonts w:ascii="黑体" w:hAnsi="宋体" w:eastAsia="黑体" w:cs="..ì."/>
          <w:color w:val="000000" w:themeColor="text1"/>
          <w:kern w:val="0"/>
          <w:szCs w:val="21"/>
          <w14:textFill>
            <w14:solidFill>
              <w14:schemeClr w14:val="tx1"/>
            </w14:solidFill>
          </w14:textFill>
        </w:rPr>
      </w:pPr>
      <w:r>
        <w:rPr>
          <w:rFonts w:hint="eastAsia" w:ascii="黑体" w:hAnsi="宋体" w:eastAsia="黑体" w:cs="..ì."/>
          <w:color w:val="000000" w:themeColor="text1"/>
          <w:kern w:val="0"/>
          <w:szCs w:val="21"/>
          <w14:textFill>
            <w14:solidFill>
              <w14:schemeClr w14:val="tx1"/>
            </w14:solidFill>
          </w14:textFill>
        </w:rPr>
        <w:t xml:space="preserve">实施日期： </w:t>
      </w:r>
      <w:r>
        <w:rPr>
          <w:rFonts w:hint="eastAsia" w:eastAsia="黑体"/>
          <w:color w:val="000000" w:themeColor="text1"/>
          <w:kern w:val="0"/>
          <w:szCs w:val="21"/>
          <w14:textFill>
            <w14:solidFill>
              <w14:schemeClr w14:val="tx1"/>
            </w14:solidFill>
          </w14:textFill>
        </w:rPr>
        <w:t>2018</w:t>
      </w:r>
      <w:r>
        <w:rPr>
          <w:rFonts w:hint="eastAsia" w:ascii="黑体" w:hAnsi="宋体" w:eastAsia="黑体" w:cs="..ì."/>
          <w:color w:val="000000" w:themeColor="text1"/>
          <w:kern w:val="0"/>
          <w:szCs w:val="21"/>
          <w14:textFill>
            <w14:solidFill>
              <w14:schemeClr w14:val="tx1"/>
            </w14:solidFill>
          </w14:textFill>
        </w:rPr>
        <w:t>年XX月XX日</w:t>
      </w:r>
    </w:p>
    <w:p>
      <w:pPr>
        <w:jc w:val="center"/>
        <w:rPr>
          <w:rFonts w:hint="eastAsia" w:ascii="黑体" w:eastAsia="黑体"/>
          <w:b/>
          <w:bCs/>
          <w:color w:val="000000" w:themeColor="text1"/>
          <w:szCs w:val="21"/>
          <w14:textFill>
            <w14:solidFill>
              <w14:schemeClr w14:val="tx1"/>
            </w14:solidFill>
          </w14:textFill>
        </w:rPr>
      </w:pPr>
    </w:p>
    <w:p>
      <w:pPr>
        <w:jc w:val="center"/>
        <w:rPr>
          <w:rFonts w:ascii="黑体" w:eastAsia="黑体"/>
          <w:b/>
          <w:bCs/>
          <w:color w:val="000000" w:themeColor="text1"/>
          <w:szCs w:val="21"/>
          <w14:textFill>
            <w14:solidFill>
              <w14:schemeClr w14:val="tx1"/>
            </w14:solidFill>
          </w14:textFill>
        </w:rPr>
      </w:pPr>
    </w:p>
    <w:p>
      <w:pPr>
        <w:rPr>
          <w:rFonts w:ascii="黑体" w:eastAsia="黑体"/>
          <w:b/>
          <w:bCs/>
          <w:color w:val="000000" w:themeColor="text1"/>
          <w:szCs w:val="21"/>
          <w14:textFill>
            <w14:solidFill>
              <w14:schemeClr w14:val="tx1"/>
            </w14:solidFill>
          </w14:textFill>
        </w:rPr>
      </w:pPr>
    </w:p>
    <w:p>
      <w:pPr>
        <w:jc w:val="center"/>
        <w:rPr>
          <w:rFonts w:eastAsia="黑体"/>
          <w:color w:val="000000" w:themeColor="text1"/>
          <w:sz w:val="28"/>
          <w:szCs w:val="28"/>
          <w14:textFill>
            <w14:solidFill>
              <w14:schemeClr w14:val="tx1"/>
            </w14:solidFill>
          </w14:textFill>
        </w:rPr>
      </w:pPr>
      <w:r>
        <w:rPr>
          <w:rFonts w:eastAsia="黑体"/>
          <w:b/>
          <w:bCs/>
          <w:color w:val="000000" w:themeColor="text1"/>
          <w:szCs w:val="21"/>
          <w14:textFill>
            <w14:solidFill>
              <w14:schemeClr w14:val="tx1"/>
            </w14:solidFill>
          </w14:textFill>
        </w:rPr>
        <w:t>2018  济南</w:t>
      </w:r>
    </w:p>
    <w:p>
      <w:pPr>
        <w:rPr>
          <w:color w:val="000000" w:themeColor="text1"/>
          <w14:textFill>
            <w14:solidFill>
              <w14:schemeClr w14:val="tx1"/>
            </w14:solidFill>
          </w14:textFill>
        </w:rPr>
      </w:pPr>
    </w:p>
    <w:p>
      <w:pPr>
        <w:autoSpaceDE w:val="0"/>
        <w:autoSpaceDN w:val="0"/>
        <w:adjustRightInd w:val="0"/>
        <w:spacing w:afterLines="100" w:line="360" w:lineRule="auto"/>
        <w:jc w:val="center"/>
        <w:rPr>
          <w:rFonts w:eastAsia="黑体"/>
          <w:color w:val="000000" w:themeColor="text1"/>
          <w:sz w:val="32"/>
          <w:szCs w:val="32"/>
          <w14:textFill>
            <w14:solidFill>
              <w14:schemeClr w14:val="tx1"/>
            </w14:solidFill>
          </w14:textFill>
        </w:rPr>
        <w:sectPr>
          <w:footerReference r:id="rId10" w:type="first"/>
          <w:footerReference r:id="rId9" w:type="default"/>
          <w:pgSz w:w="7881" w:h="11453"/>
          <w:pgMar w:top="964" w:right="930" w:bottom="964" w:left="1327" w:header="284" w:footer="283" w:gutter="0"/>
          <w:pgNumType w:start="1"/>
          <w:cols w:space="0" w:num="1"/>
          <w:titlePg/>
          <w:docGrid w:type="lines" w:linePitch="312" w:charSpace="0"/>
        </w:sectPr>
      </w:pPr>
      <w:bookmarkStart w:id="0" w:name="_Toc492298814"/>
      <w:bookmarkStart w:id="1" w:name="_Toc492298898"/>
      <w:bookmarkStart w:id="2" w:name="_Toc492052928"/>
      <w:bookmarkStart w:id="3" w:name="_Toc492052652"/>
    </w:p>
    <w:p>
      <w:pPr>
        <w:autoSpaceDE w:val="0"/>
        <w:autoSpaceDN w:val="0"/>
        <w:adjustRightInd w:val="0"/>
        <w:spacing w:afterLines="10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前   言</w:t>
      </w:r>
      <w:bookmarkEnd w:id="0"/>
      <w:bookmarkEnd w:id="1"/>
      <w:bookmarkEnd w:id="2"/>
      <w:bookmarkEnd w:id="3"/>
    </w:p>
    <w:p>
      <w:pPr>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本规范根据山东省住房和城乡建设厅《山东省工程建设标准编制管理规定》鲁建标字</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2011</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8号的要求，由山东省城乡规划设计研究院会同有关单位编制而成。在编制过程中，编制组经过广泛调查研究，参考国内</w:t>
      </w:r>
      <w:r>
        <w:rPr>
          <w:rFonts w:hint="eastAsia"/>
          <w:color w:val="000000" w:themeColor="text1"/>
          <w:kern w:val="0"/>
          <w:szCs w:val="21"/>
          <w14:textFill>
            <w14:solidFill>
              <w14:schemeClr w14:val="tx1"/>
            </w14:solidFill>
          </w14:textFill>
        </w:rPr>
        <w:t>外</w:t>
      </w:r>
      <w:r>
        <w:rPr>
          <w:color w:val="000000" w:themeColor="text1"/>
          <w:kern w:val="0"/>
          <w:szCs w:val="21"/>
          <w14:textFill>
            <w14:solidFill>
              <w14:schemeClr w14:val="tx1"/>
            </w14:solidFill>
          </w14:textFill>
        </w:rPr>
        <w:t>相关规范，认真总结海绵城市建设的工程施工和验收经验，并广泛征求了有关单位的意见，最后经审查定稿。</w:t>
      </w:r>
    </w:p>
    <w:p>
      <w:pPr>
        <w:spacing w:line="360" w:lineRule="auto"/>
        <w:ind w:right="-10" w:rightChars="-5"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本规范共分9章</w:t>
      </w:r>
      <w:r>
        <w:rPr>
          <w:rFonts w:hint="eastAsia"/>
          <w:color w:val="000000" w:themeColor="text1"/>
          <w:kern w:val="0"/>
          <w:szCs w:val="21"/>
          <w14:textFill>
            <w14:solidFill>
              <w14:schemeClr w14:val="tx1"/>
            </w14:solidFill>
          </w14:textFill>
        </w:rPr>
        <w:t>和2个附录</w:t>
      </w:r>
      <w:r>
        <w:rPr>
          <w:color w:val="000000" w:themeColor="text1"/>
          <w:kern w:val="0"/>
          <w:szCs w:val="21"/>
          <w14:textFill>
            <w14:solidFill>
              <w14:schemeClr w14:val="tx1"/>
            </w14:solidFill>
          </w14:textFill>
        </w:rPr>
        <w:t>，主要内容包括：1.总则，2.术语，3.基本规定，4.渗透，5.滞留、调蓄，6.截污净化，7.转输，8.信息管理系统，9.验收。</w:t>
      </w:r>
    </w:p>
    <w:p>
      <w:pPr>
        <w:autoSpaceDE w:val="0"/>
        <w:autoSpaceDN w:val="0"/>
        <w:adjustRightInd w:val="0"/>
        <w:spacing w:line="360" w:lineRule="auto"/>
        <w:ind w:left="1"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本规范由山东省住房和城乡建设厅负责管理，由山东省城乡规划设计研究院负责具体技术内容的解释。执行过程中</w:t>
      </w:r>
      <w:r>
        <w:rPr>
          <w:rFonts w:hint="eastAsia"/>
          <w:color w:val="000000" w:themeColor="text1"/>
          <w:kern w:val="0"/>
          <w:szCs w:val="21"/>
          <w14:textFill>
            <w14:solidFill>
              <w14:schemeClr w14:val="tx1"/>
            </w14:solidFill>
          </w14:textFill>
        </w:rPr>
        <w:t>若</w:t>
      </w:r>
      <w:r>
        <w:rPr>
          <w:color w:val="000000" w:themeColor="text1"/>
          <w:kern w:val="0"/>
          <w:szCs w:val="21"/>
          <w14:textFill>
            <w14:solidFill>
              <w14:schemeClr w14:val="tx1"/>
            </w14:solidFill>
          </w14:textFill>
        </w:rPr>
        <w:t>对本规范有任何意见和建议，请寄送至山东省城乡规划设计研究院（济南市解放路9号，邮编：250013，联系电话：0531-88593975，邮箱：ghy88593975@163.com），以供今后修订时参考。</w:t>
      </w:r>
    </w:p>
    <w:p>
      <w:pPr>
        <w:autoSpaceDE w:val="0"/>
        <w:autoSpaceDN w:val="0"/>
        <w:adjustRightIn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主编单位：山东省城乡规划设计研究院</w:t>
      </w:r>
    </w:p>
    <w:p>
      <w:pPr>
        <w:autoSpaceDE w:val="0"/>
        <w:autoSpaceDN w:val="0"/>
        <w:adjustRightIn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参编单位：济南市市政工程设计研究院(集团)有限责任公司</w:t>
      </w:r>
    </w:p>
    <w:p>
      <w:pPr>
        <w:autoSpaceDE w:val="0"/>
        <w:autoSpaceDN w:val="0"/>
        <w:adjustRightInd w:val="0"/>
        <w:spacing w:line="360" w:lineRule="auto"/>
        <w:ind w:firstLine="1470" w:firstLineChars="7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济南市园林规划设计研究院</w:t>
      </w:r>
    </w:p>
    <w:p>
      <w:pPr>
        <w:autoSpaceDE w:val="0"/>
        <w:autoSpaceDN w:val="0"/>
        <w:adjustRightInd w:val="0"/>
        <w:spacing w:line="360" w:lineRule="auto"/>
        <w:ind w:firstLine="1470" w:firstLineChars="7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济南园林开发建设集团有限公司</w:t>
      </w:r>
    </w:p>
    <w:p>
      <w:pPr>
        <w:autoSpaceDE w:val="0"/>
        <w:autoSpaceDN w:val="0"/>
        <w:adjustRightInd w:val="0"/>
        <w:spacing w:line="360" w:lineRule="auto"/>
        <w:ind w:firstLine="1470" w:firstLineChars="7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山东建筑大学</w:t>
      </w:r>
    </w:p>
    <w:p>
      <w:pPr>
        <w:autoSpaceDE w:val="0"/>
        <w:autoSpaceDN w:val="0"/>
        <w:adjustRightInd w:val="0"/>
        <w:spacing w:line="360" w:lineRule="auto"/>
        <w:ind w:firstLine="1470" w:firstLineChars="7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山东省建筑科学研究院</w:t>
      </w:r>
    </w:p>
    <w:p>
      <w:pPr>
        <w:autoSpaceDE w:val="0"/>
        <w:autoSpaceDN w:val="0"/>
        <w:adjustRightInd w:val="0"/>
        <w:spacing w:line="360" w:lineRule="auto"/>
        <w:ind w:firstLine="1470" w:firstLineChars="7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山东省城建设计院</w:t>
      </w:r>
    </w:p>
    <w:p>
      <w:pPr>
        <w:autoSpaceDE w:val="0"/>
        <w:autoSpaceDN w:val="0"/>
        <w:adjustRightInd w:val="0"/>
        <w:spacing w:line="360" w:lineRule="auto"/>
        <w:ind w:firstLine="1470" w:firstLineChars="7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青岛市城市规划设计研究院</w:t>
      </w:r>
    </w:p>
    <w:p>
      <w:pPr>
        <w:autoSpaceDE w:val="0"/>
        <w:autoSpaceDN w:val="0"/>
        <w:adjustRightInd w:val="0"/>
        <w:spacing w:line="360" w:lineRule="auto"/>
        <w:ind w:firstLine="1470" w:firstLineChars="7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青岛市市政工程设计研究院有限责任公司</w:t>
      </w:r>
    </w:p>
    <w:p>
      <w:pPr>
        <w:autoSpaceDE w:val="0"/>
        <w:autoSpaceDN w:val="0"/>
        <w:adjustRightInd w:val="0"/>
        <w:spacing w:line="360" w:lineRule="auto"/>
        <w:ind w:firstLine="1470" w:firstLineChars="7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福州福光水务科技有限公司</w:t>
      </w:r>
    </w:p>
    <w:p>
      <w:pPr>
        <w:autoSpaceDE w:val="0"/>
        <w:autoSpaceDN w:val="0"/>
        <w:adjustRightInd w:val="0"/>
        <w:spacing w:line="360" w:lineRule="auto"/>
        <w:ind w:firstLine="1470" w:firstLineChars="7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山东融汇管通股份有限公司</w:t>
      </w:r>
    </w:p>
    <w:p>
      <w:pPr>
        <w:autoSpaceDE w:val="0"/>
        <w:autoSpaceDN w:val="0"/>
        <w:adjustRightInd w:val="0"/>
        <w:spacing w:line="360" w:lineRule="auto"/>
        <w:ind w:left="1680" w:leftChars="100" w:hanging="1470" w:hangingChars="7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主要起草人：邹积军  陈  晓  巩文信  刘华超  聂爱华  </w:t>
      </w:r>
    </w:p>
    <w:p>
      <w:pPr>
        <w:autoSpaceDE w:val="0"/>
        <w:autoSpaceDN w:val="0"/>
        <w:adjustRightInd w:val="0"/>
        <w:spacing w:line="360" w:lineRule="auto"/>
        <w:ind w:left="1680" w:leftChars="700" w:hanging="210" w:hangingChars="1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徐林南  段晓雁  刘文静  王  东  何  宁</w:t>
      </w:r>
    </w:p>
    <w:p>
      <w:pPr>
        <w:autoSpaceDE w:val="0"/>
        <w:autoSpaceDN w:val="0"/>
        <w:adjustRightInd w:val="0"/>
        <w:spacing w:line="360" w:lineRule="auto"/>
        <w:ind w:left="1680" w:leftChars="700" w:hanging="210" w:hangingChars="1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张克峰  刘  治  宋  明  郭晶晶  李祥锋  </w:t>
      </w:r>
    </w:p>
    <w:p>
      <w:pPr>
        <w:autoSpaceDE w:val="0"/>
        <w:autoSpaceDN w:val="0"/>
        <w:adjustRightInd w:val="0"/>
        <w:spacing w:line="360" w:lineRule="auto"/>
        <w:ind w:left="1680" w:leftChars="700" w:hanging="210" w:hangingChars="1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王  磊  余延远  申海峰  崔国强</w:t>
      </w:r>
      <w:r>
        <w:rPr>
          <w:rFonts w:hint="eastAsia"/>
          <w:color w:val="000000" w:themeColor="text1"/>
          <w:kern w:val="0"/>
          <w:szCs w:val="21"/>
          <w:lang w:val="en-US" w:eastAsia="zh-CN"/>
          <w14:textFill>
            <w14:solidFill>
              <w14:schemeClr w14:val="tx1"/>
            </w14:solidFill>
          </w14:textFill>
        </w:rPr>
        <w:t xml:space="preserve">  </w:t>
      </w:r>
      <w:r>
        <w:rPr>
          <w:rFonts w:hint="eastAsia"/>
          <w:color w:val="000000" w:themeColor="text1"/>
          <w:kern w:val="0"/>
          <w:szCs w:val="21"/>
          <w14:textFill>
            <w14:solidFill>
              <w14:schemeClr w14:val="tx1"/>
            </w14:solidFill>
          </w14:textFill>
        </w:rPr>
        <w:t>刘  超</w:t>
      </w:r>
    </w:p>
    <w:p>
      <w:pPr>
        <w:autoSpaceDE w:val="0"/>
        <w:autoSpaceDN w:val="0"/>
        <w:adjustRightInd w:val="0"/>
        <w:spacing w:line="360" w:lineRule="auto"/>
        <w:ind w:firstLine="420" w:firstLineChars="200"/>
        <w:rPr>
          <w:color w:val="000000" w:themeColor="text1"/>
          <w:kern w:val="0"/>
          <w:szCs w:val="21"/>
          <w14:textFill>
            <w14:solidFill>
              <w14:schemeClr w14:val="tx1"/>
            </w14:solidFill>
          </w14:textFill>
        </w:rPr>
      </w:pPr>
    </w:p>
    <w:p>
      <w:pPr>
        <w:autoSpaceDE w:val="0"/>
        <w:autoSpaceDN w:val="0"/>
        <w:adjustRightInd w:val="0"/>
        <w:spacing w:line="360" w:lineRule="auto"/>
        <w:ind w:firstLine="420" w:firstLineChars="200"/>
        <w:rPr>
          <w:color w:val="000000" w:themeColor="text1"/>
          <w:kern w:val="0"/>
          <w:szCs w:val="21"/>
          <w14:textFill>
            <w14:solidFill>
              <w14:schemeClr w14:val="tx1"/>
            </w14:solidFill>
          </w14:textFill>
        </w:rPr>
      </w:pPr>
    </w:p>
    <w:p>
      <w:pPr>
        <w:autoSpaceDE w:val="0"/>
        <w:autoSpaceDN w:val="0"/>
        <w:adjustRightInd w:val="0"/>
        <w:spacing w:line="360" w:lineRule="auto"/>
        <w:ind w:firstLine="420" w:firstLineChars="200"/>
        <w:rPr>
          <w:color w:val="000000" w:themeColor="text1"/>
          <w:kern w:val="0"/>
          <w:szCs w:val="21"/>
          <w14:textFill>
            <w14:solidFill>
              <w14:schemeClr w14:val="tx1"/>
            </w14:solidFill>
          </w14:textFill>
        </w:rPr>
      </w:pPr>
    </w:p>
    <w:p>
      <w:pPr>
        <w:autoSpaceDE w:val="0"/>
        <w:autoSpaceDN w:val="0"/>
        <w:adjustRightInd w:val="0"/>
        <w:spacing w:line="360" w:lineRule="auto"/>
        <w:ind w:firstLine="420" w:firstLineChars="200"/>
        <w:rPr>
          <w:color w:val="000000" w:themeColor="text1"/>
          <w:kern w:val="0"/>
          <w:szCs w:val="21"/>
          <w14:textFill>
            <w14:solidFill>
              <w14:schemeClr w14:val="tx1"/>
            </w14:solidFill>
          </w14:textFill>
        </w:rPr>
        <w:sectPr>
          <w:footerReference r:id="rId11" w:type="default"/>
          <w:pgSz w:w="7881" w:h="11453"/>
          <w:pgMar w:top="964" w:right="873" w:bottom="964" w:left="1213" w:header="284" w:footer="283" w:gutter="0"/>
          <w:pgNumType w:start="1"/>
          <w:cols w:space="0" w:num="1"/>
          <w:docGrid w:type="lines" w:linePitch="312" w:charSpace="0"/>
        </w:sectPr>
      </w:pPr>
    </w:p>
    <w:p>
      <w:pPr>
        <w:autoSpaceDE w:val="0"/>
        <w:autoSpaceDN w:val="0"/>
        <w:adjustRightInd w:val="0"/>
        <w:spacing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目     次</w:t>
      </w:r>
    </w:p>
    <w:p>
      <w:pPr>
        <w:pStyle w:val="7"/>
        <w:tabs>
          <w:tab w:val="right" w:leader="dot" w:pos="5624"/>
        </w:tabs>
        <w:rPr>
          <w:rFonts w:ascii="Times New Roman" w:hAnsi="Times New Roman" w:cs="Times New Roman"/>
        </w:rPr>
      </w:pPr>
      <w:r>
        <w:rPr>
          <w:rStyle w:val="11"/>
          <w:bCs w:val="0"/>
          <w:caps w:val="0"/>
          <w:color w:val="000000" w:themeColor="text1"/>
          <w:u w:val="none"/>
          <w14:textFill>
            <w14:solidFill>
              <w14:schemeClr w14:val="tx1"/>
            </w14:solidFill>
          </w14:textFill>
        </w:rPr>
        <w:fldChar w:fldCharType="begin"/>
      </w:r>
      <w:r>
        <w:rPr>
          <w:rStyle w:val="11"/>
          <w:rFonts w:ascii="Times New Roman" w:hAnsi="Times New Roman" w:cs="Times New Roman"/>
          <w:b w:val="0"/>
          <w:bCs w:val="0"/>
          <w:caps w:val="0"/>
          <w:color w:val="000000" w:themeColor="text1"/>
          <w:sz w:val="21"/>
          <w:szCs w:val="21"/>
          <w:u w:val="none"/>
          <w14:textFill>
            <w14:solidFill>
              <w14:schemeClr w14:val="tx1"/>
            </w14:solidFill>
          </w14:textFill>
        </w:rPr>
        <w:instrText xml:space="preserve"> TOC \o "1-2" \h \z \u </w:instrText>
      </w:r>
      <w:r>
        <w:rPr>
          <w:rStyle w:val="11"/>
          <w:bCs w:val="0"/>
          <w:caps w:val="0"/>
          <w:color w:val="000000" w:themeColor="text1"/>
          <w:u w:val="none"/>
          <w14:textFill>
            <w14:solidFill>
              <w14:schemeClr w14:val="tx1"/>
            </w14:solidFill>
          </w14:textFill>
        </w:rPr>
        <w:fldChar w:fldCharType="separate"/>
      </w:r>
      <w:r>
        <w:fldChar w:fldCharType="begin"/>
      </w:r>
      <w:r>
        <w:instrText xml:space="preserve"> HYPERLINK \l "_Toc18197" </w:instrText>
      </w:r>
      <w:r>
        <w:fldChar w:fldCharType="separate"/>
      </w:r>
      <w:r>
        <w:rPr>
          <w:rFonts w:ascii="Times New Roman" w:hAnsi="Times New Roman" w:cs="Times New Roman"/>
          <w:kern w:val="44"/>
          <w:szCs w:val="44"/>
        </w:rPr>
        <w:t>1  总  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_Toc18197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"_Toc25609" </w:instrText>
      </w:r>
      <w:r>
        <w:fldChar w:fldCharType="separate"/>
      </w:r>
      <w:r>
        <w:rPr>
          <w:rFonts w:ascii="Times New Roman" w:hAnsi="Times New Roman" w:cs="Times New Roman"/>
        </w:rPr>
        <w:t>2  术  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_Toc25609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"_Toc20962" </w:instrText>
      </w:r>
      <w:r>
        <w:fldChar w:fldCharType="separate"/>
      </w:r>
      <w:r>
        <w:rPr>
          <w:rFonts w:ascii="Times New Roman" w:hAnsi="Times New Roman" w:cs="Times New Roman"/>
        </w:rPr>
        <w:t>3  基本规定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_Toc20962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"_Toc14637" </w:instrText>
      </w:r>
      <w:r>
        <w:fldChar w:fldCharType="separate"/>
      </w:r>
      <w:r>
        <w:rPr>
          <w:rFonts w:ascii="Times New Roman" w:hAnsi="Times New Roman" w:cs="Times New Roman"/>
        </w:rPr>
        <w:t>4  渗透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_Toc14637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"_Toc13303" </w:instrText>
      </w:r>
      <w:r>
        <w:fldChar w:fldCharType="separate"/>
      </w:r>
      <w:r>
        <w:rPr>
          <w:rFonts w:ascii="Times New Roman" w:hAnsi="Times New Roman" w:cs="Times New Roman"/>
        </w:rPr>
        <w:t>4.1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_Toc13303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"_Toc10249" </w:instrText>
      </w:r>
      <w:r>
        <w:fldChar w:fldCharType="separate"/>
      </w:r>
      <w:r>
        <w:rPr>
          <w:rFonts w:ascii="Times New Roman" w:hAnsi="Times New Roman" w:cs="Times New Roman"/>
        </w:rPr>
        <w:t>4.2  透水路基、基层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_Toc10249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"_Toc31539" </w:instrText>
      </w:r>
      <w:r>
        <w:fldChar w:fldCharType="separate"/>
      </w:r>
      <w:r>
        <w:rPr>
          <w:rFonts w:ascii="Times New Roman" w:hAnsi="Times New Roman" w:cs="Times New Roman"/>
        </w:rPr>
        <w:t>4.3  透水铺装路面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_Toc31539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"_Toc7552" </w:instrText>
      </w:r>
      <w:r>
        <w:fldChar w:fldCharType="separate"/>
      </w:r>
      <w:r>
        <w:rPr>
          <w:rFonts w:ascii="Times New Roman" w:hAnsi="Times New Roman" w:cs="Times New Roman"/>
        </w:rPr>
        <w:t>4.4  透水水泥混凝土路面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_Toc7552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"_Toc9577" </w:instrText>
      </w:r>
      <w:r>
        <w:fldChar w:fldCharType="separate"/>
      </w:r>
      <w:r>
        <w:rPr>
          <w:rFonts w:ascii="Times New Roman" w:hAnsi="Times New Roman" w:cs="Times New Roman"/>
        </w:rPr>
        <w:t>4.5  透水沥青路面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_Toc9577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"_Toc15023" </w:instrText>
      </w:r>
      <w:r>
        <w:fldChar w:fldCharType="separate"/>
      </w:r>
      <w:r>
        <w:rPr>
          <w:rFonts w:ascii="Times New Roman" w:hAnsi="Times New Roman" w:cs="Times New Roman"/>
        </w:rPr>
        <w:t>4.6  渗井、渗透塘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_Toc15023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"_Toc18314" </w:instrText>
      </w:r>
      <w:r>
        <w:fldChar w:fldCharType="separate"/>
      </w:r>
      <w:r>
        <w:rPr>
          <w:rFonts w:ascii="Times New Roman" w:hAnsi="Times New Roman" w:cs="Times New Roman"/>
        </w:rPr>
        <w:t>4.7  下沉式绿地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_Toc18314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"_Toc32740" </w:instrText>
      </w:r>
      <w:r>
        <w:fldChar w:fldCharType="separate"/>
      </w:r>
      <w:r>
        <w:rPr>
          <w:rFonts w:ascii="Times New Roman" w:hAnsi="Times New Roman" w:cs="Times New Roman"/>
        </w:rPr>
        <w:t>4.8  绿色屋顶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_Toc32740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"_Toc11078" </w:instrText>
      </w:r>
      <w:r>
        <w:fldChar w:fldCharType="separate"/>
      </w:r>
      <w:r>
        <w:rPr>
          <w:rFonts w:ascii="Times New Roman" w:hAnsi="Times New Roman" w:cs="Times New Roman"/>
        </w:rPr>
        <w:t>5  滞留、调蓄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_Toc11078 </w:instrText>
      </w:r>
      <w:r>
        <w:rPr>
          <w:rFonts w:ascii="Times New Roman" w:hAnsi="Times New Roman" w:cs="Times New Roman"/>
        </w:rPr>
        <w:fldChar w:fldCharType="separate"/>
      </w:r>
      <w:r>
        <w:rPr>
          <w:rFonts w:ascii="Times New Roman" w:hAnsi="Times New Roman" w:cs="Times New Roman"/>
        </w:rPr>
        <w:t>56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"_Toc6208" </w:instrText>
      </w:r>
      <w:r>
        <w:fldChar w:fldCharType="separate"/>
      </w:r>
      <w:r>
        <w:rPr>
          <w:rFonts w:ascii="Times New Roman" w:hAnsi="Times New Roman" w:cs="Times New Roman"/>
        </w:rPr>
        <w:t>5.1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_Toc6208 </w:instrText>
      </w:r>
      <w:r>
        <w:rPr>
          <w:rFonts w:ascii="Times New Roman" w:hAnsi="Times New Roman" w:cs="Times New Roman"/>
        </w:rPr>
        <w:fldChar w:fldCharType="separate"/>
      </w:r>
      <w:r>
        <w:rPr>
          <w:rFonts w:ascii="Times New Roman" w:hAnsi="Times New Roman" w:cs="Times New Roman"/>
        </w:rPr>
        <w:t>56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"_Toc32420" </w:instrText>
      </w:r>
      <w:r>
        <w:fldChar w:fldCharType="separate"/>
      </w:r>
      <w:r>
        <w:rPr>
          <w:rFonts w:ascii="Times New Roman" w:hAnsi="Times New Roman" w:cs="Times New Roman"/>
        </w:rPr>
        <w:t>5.2  蓄水池</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_Toc32420 </w:instrText>
      </w:r>
      <w:r>
        <w:rPr>
          <w:rFonts w:ascii="Times New Roman" w:hAnsi="Times New Roman" w:cs="Times New Roman"/>
        </w:rPr>
        <w:fldChar w:fldCharType="separate"/>
      </w:r>
      <w:r>
        <w:rPr>
          <w:rFonts w:ascii="Times New Roman" w:hAnsi="Times New Roman" w:cs="Times New Roman"/>
        </w:rPr>
        <w:t>56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"_Toc4974" </w:instrText>
      </w:r>
      <w:r>
        <w:fldChar w:fldCharType="separate"/>
      </w:r>
      <w:r>
        <w:rPr>
          <w:rFonts w:ascii="Times New Roman" w:hAnsi="Times New Roman" w:cs="Times New Roman"/>
        </w:rPr>
        <w:t>5.3  雨水罐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_Toc4974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"_Toc19805" </w:instrText>
      </w:r>
      <w:r>
        <w:fldChar w:fldCharType="separate"/>
      </w:r>
      <w:r>
        <w:rPr>
          <w:rFonts w:ascii="Times New Roman" w:hAnsi="Times New Roman" w:cs="Times New Roman"/>
        </w:rPr>
        <w:t>5.4  湿塘、雨水湿地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_Toc19805 </w:instrText>
      </w:r>
      <w:r>
        <w:rPr>
          <w:rFonts w:ascii="Times New Roman" w:hAnsi="Times New Roman" w:cs="Times New Roman"/>
        </w:rPr>
        <w:fldChar w:fldCharType="separate"/>
      </w:r>
      <w:r>
        <w:rPr>
          <w:rFonts w:ascii="Times New Roman" w:hAnsi="Times New Roman" w:cs="Times New Roman"/>
        </w:rPr>
        <w:t>64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"_Toc1561" </w:instrText>
      </w:r>
      <w:r>
        <w:fldChar w:fldCharType="separate"/>
      </w:r>
      <w:r>
        <w:rPr>
          <w:rFonts w:ascii="Times New Roman" w:hAnsi="Times New Roman" w:cs="Times New Roman"/>
        </w:rPr>
        <w:t>5.5  调节池</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 </w:instrText>
      </w:r>
      <w:r>
        <w:rPr>
          <w:rFonts w:ascii="Times New Roman" w:hAnsi="Times New Roman" w:cs="Times New Roman"/>
        </w:rPr>
        <w:fldChar w:fldCharType="separate"/>
      </w:r>
      <w:r>
        <w:rPr>
          <w:rFonts w:ascii="Times New Roman" w:hAnsi="Times New Roman" w:cs="Times New Roman"/>
        </w:rPr>
        <w:t>70</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"_Toc31227" </w:instrText>
      </w:r>
      <w:r>
        <w:fldChar w:fldCharType="separate"/>
      </w:r>
      <w:r>
        <w:rPr>
          <w:rFonts w:ascii="Times New Roman" w:hAnsi="Times New Roman" w:cs="Times New Roman"/>
        </w:rPr>
        <w:t>5.6  调节塘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_Toc31227 </w:instrText>
      </w:r>
      <w:r>
        <w:rPr>
          <w:rFonts w:ascii="Times New Roman" w:hAnsi="Times New Roman" w:cs="Times New Roman"/>
        </w:rPr>
        <w:fldChar w:fldCharType="separate"/>
      </w:r>
      <w:r>
        <w:rPr>
          <w:rFonts w:ascii="Times New Roman" w:hAnsi="Times New Roman" w:cs="Times New Roman"/>
        </w:rPr>
        <w:t>75</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"_Toc3845" </w:instrText>
      </w:r>
      <w:r>
        <w:fldChar w:fldCharType="separate"/>
      </w:r>
      <w:r>
        <w:rPr>
          <w:rFonts w:ascii="Times New Roman" w:hAnsi="Times New Roman" w:cs="Times New Roman"/>
        </w:rPr>
        <w:t>6  截污净化</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_Toc3845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"_Toc23821" </w:instrText>
      </w:r>
      <w:r>
        <w:fldChar w:fldCharType="separate"/>
      </w:r>
      <w:r>
        <w:rPr>
          <w:rFonts w:ascii="Times New Roman" w:hAnsi="Times New Roman" w:cs="Times New Roman"/>
        </w:rPr>
        <w:t>6.1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_Toc23821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"_Toc28147" </w:instrText>
      </w:r>
      <w:r>
        <w:fldChar w:fldCharType="separate"/>
      </w:r>
      <w:r>
        <w:rPr>
          <w:rFonts w:ascii="Times New Roman" w:hAnsi="Times New Roman" w:cs="Times New Roman"/>
        </w:rPr>
        <w:t>6.2  初期雨水弃流设施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_Toc28147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"_Toc8948" </w:instrText>
      </w:r>
      <w:r>
        <w:fldChar w:fldCharType="separate"/>
      </w:r>
      <w:r>
        <w:rPr>
          <w:rFonts w:ascii="Times New Roman" w:hAnsi="Times New Roman" w:cs="Times New Roman"/>
        </w:rPr>
        <w:t>6.3  人工土壤渗滤设施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_Toc8948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"_Toc707" </w:instrText>
      </w:r>
      <w:r>
        <w:fldChar w:fldCharType="separate"/>
      </w:r>
      <w:r>
        <w:rPr>
          <w:rFonts w:ascii="Times New Roman" w:hAnsi="Times New Roman" w:cs="Times New Roman"/>
        </w:rPr>
        <w:t>6.4  植被缓冲带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_Toc707 </w:instrText>
      </w:r>
      <w:r>
        <w:rPr>
          <w:rFonts w:ascii="Times New Roman" w:hAnsi="Times New Roman" w:cs="Times New Roman"/>
        </w:rPr>
        <w:fldChar w:fldCharType="separate"/>
      </w:r>
      <w:r>
        <w:rPr>
          <w:rFonts w:ascii="Times New Roman" w:hAnsi="Times New Roman" w:cs="Times New Roman"/>
        </w:rPr>
        <w:t>82</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"_Toc1298" </w:instrText>
      </w:r>
      <w:r>
        <w:fldChar w:fldCharType="separate"/>
      </w:r>
      <w:r>
        <w:rPr>
          <w:rFonts w:ascii="Times New Roman" w:hAnsi="Times New Roman" w:cs="Times New Roman"/>
        </w:rPr>
        <w:t>7  转输</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_Toc1298 </w:instrText>
      </w:r>
      <w:r>
        <w:rPr>
          <w:rFonts w:ascii="Times New Roman" w:hAnsi="Times New Roman" w:cs="Times New Roman"/>
        </w:rPr>
        <w:fldChar w:fldCharType="separate"/>
      </w:r>
      <w:r>
        <w:rPr>
          <w:rFonts w:ascii="Times New Roman" w:hAnsi="Times New Roman" w:cs="Times New Roman"/>
        </w:rPr>
        <w:t>85</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"_Toc32357" </w:instrText>
      </w:r>
      <w:r>
        <w:fldChar w:fldCharType="separate"/>
      </w:r>
      <w:r>
        <w:rPr>
          <w:rFonts w:ascii="Times New Roman" w:hAnsi="Times New Roman" w:cs="Times New Roman"/>
        </w:rPr>
        <w:t>7.1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_Toc32357 </w:instrText>
      </w:r>
      <w:r>
        <w:rPr>
          <w:rFonts w:ascii="Times New Roman" w:hAnsi="Times New Roman" w:cs="Times New Roman"/>
        </w:rPr>
        <w:fldChar w:fldCharType="separate"/>
      </w:r>
      <w:r>
        <w:rPr>
          <w:rFonts w:ascii="Times New Roman" w:hAnsi="Times New Roman" w:cs="Times New Roman"/>
        </w:rPr>
        <w:t>85</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"_Toc8538" </w:instrText>
      </w:r>
      <w:r>
        <w:fldChar w:fldCharType="separate"/>
      </w:r>
      <w:r>
        <w:rPr>
          <w:rFonts w:ascii="Times New Roman" w:hAnsi="Times New Roman" w:cs="Times New Roman"/>
        </w:rPr>
        <w:t>7.2  植草沟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_Toc8538 </w:instrText>
      </w:r>
      <w:r>
        <w:rPr>
          <w:rFonts w:ascii="Times New Roman" w:hAnsi="Times New Roman" w:cs="Times New Roman"/>
        </w:rPr>
        <w:fldChar w:fldCharType="separate"/>
      </w:r>
      <w:r>
        <w:rPr>
          <w:rFonts w:ascii="Times New Roman" w:hAnsi="Times New Roman" w:cs="Times New Roman"/>
        </w:rPr>
        <w:t>85</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"_Toc7325" </w:instrText>
      </w:r>
      <w:r>
        <w:fldChar w:fldCharType="separate"/>
      </w:r>
      <w:r>
        <w:rPr>
          <w:rFonts w:ascii="Times New Roman" w:hAnsi="Times New Roman" w:cs="Times New Roman"/>
        </w:rPr>
        <w:t>7.3渗管、渗渠</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_Toc7325 </w:instrText>
      </w:r>
      <w:r>
        <w:rPr>
          <w:rFonts w:ascii="Times New Roman" w:hAnsi="Times New Roman" w:cs="Times New Roman"/>
        </w:rPr>
        <w:fldChar w:fldCharType="separate"/>
      </w:r>
      <w:r>
        <w:rPr>
          <w:rFonts w:ascii="Times New Roman" w:hAnsi="Times New Roman" w:cs="Times New Roman"/>
        </w:rPr>
        <w:t>89</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"_Toc2974" </w:instrText>
      </w:r>
      <w:r>
        <w:fldChar w:fldCharType="separate"/>
      </w:r>
      <w:r>
        <w:rPr>
          <w:rFonts w:ascii="Times New Roman" w:hAnsi="Times New Roman" w:cs="Times New Roman"/>
        </w:rPr>
        <w:t>8  信息管理系统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_Toc2974 </w:instrText>
      </w:r>
      <w:r>
        <w:rPr>
          <w:rFonts w:ascii="Times New Roman" w:hAnsi="Times New Roman" w:cs="Times New Roman"/>
        </w:rPr>
        <w:fldChar w:fldCharType="separate"/>
      </w:r>
      <w:r>
        <w:rPr>
          <w:rFonts w:ascii="Times New Roman" w:hAnsi="Times New Roman" w:cs="Times New Roman"/>
        </w:rPr>
        <w:t>94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"_Toc13482" </w:instrText>
      </w:r>
      <w:r>
        <w:fldChar w:fldCharType="separate"/>
      </w:r>
      <w:r>
        <w:rPr>
          <w:rFonts w:ascii="Times New Roman" w:hAnsi="Times New Roman" w:cs="Times New Roman"/>
        </w:rPr>
        <w:t>8.1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_Toc13482 </w:instrText>
      </w:r>
      <w:r>
        <w:rPr>
          <w:rFonts w:ascii="Times New Roman" w:hAnsi="Times New Roman" w:cs="Times New Roman"/>
        </w:rPr>
        <w:fldChar w:fldCharType="separate"/>
      </w:r>
      <w:r>
        <w:rPr>
          <w:rFonts w:ascii="Times New Roman" w:hAnsi="Times New Roman" w:cs="Times New Roman"/>
        </w:rPr>
        <w:t>94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"_Toc19979" </w:instrText>
      </w:r>
      <w:r>
        <w:fldChar w:fldCharType="separate"/>
      </w:r>
      <w:r>
        <w:rPr>
          <w:rFonts w:ascii="Times New Roman" w:hAnsi="Times New Roman" w:cs="Times New Roman"/>
        </w:rPr>
        <w:t>8.2  管理平台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_Toc19979 </w:instrText>
      </w:r>
      <w:r>
        <w:rPr>
          <w:rFonts w:ascii="Times New Roman" w:hAnsi="Times New Roman" w:cs="Times New Roman"/>
        </w:rPr>
        <w:fldChar w:fldCharType="separate"/>
      </w:r>
      <w:r>
        <w:rPr>
          <w:rFonts w:ascii="Times New Roman" w:hAnsi="Times New Roman" w:cs="Times New Roman"/>
        </w:rPr>
        <w:t>94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"_Toc8263" </w:instrText>
      </w:r>
      <w:r>
        <w:fldChar w:fldCharType="separate"/>
      </w:r>
      <w:r>
        <w:rPr>
          <w:rFonts w:ascii="Times New Roman" w:hAnsi="Times New Roman" w:cs="Times New Roman"/>
        </w:rPr>
        <w:t>8.3  数据采集系统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_Toc8263 </w:instrText>
      </w:r>
      <w:r>
        <w:rPr>
          <w:rFonts w:ascii="Times New Roman" w:hAnsi="Times New Roman" w:cs="Times New Roman"/>
        </w:rPr>
        <w:fldChar w:fldCharType="separate"/>
      </w:r>
      <w:r>
        <w:rPr>
          <w:rFonts w:ascii="Times New Roman" w:hAnsi="Times New Roman" w:cs="Times New Roman"/>
        </w:rPr>
        <w:t>96</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"_Toc31403" </w:instrText>
      </w:r>
      <w:r>
        <w:fldChar w:fldCharType="separate"/>
      </w:r>
      <w:r>
        <w:rPr>
          <w:rFonts w:ascii="Times New Roman" w:hAnsi="Times New Roman" w:cs="Times New Roman"/>
        </w:rPr>
        <w:t>9  验收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_Toc31403 </w:instrText>
      </w:r>
      <w:r>
        <w:rPr>
          <w:rFonts w:ascii="Times New Roman" w:hAnsi="Times New Roman" w:cs="Times New Roman"/>
        </w:rPr>
        <w:fldChar w:fldCharType="separate"/>
      </w:r>
      <w:r>
        <w:rPr>
          <w:rFonts w:ascii="Times New Roman" w:hAnsi="Times New Roman" w:cs="Times New Roman"/>
        </w:rPr>
        <w:t>99</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"_Toc13221" </w:instrText>
      </w:r>
      <w:r>
        <w:fldChar w:fldCharType="separate"/>
      </w:r>
      <w:r>
        <w:rPr>
          <w:rFonts w:ascii="Times New Roman" w:hAnsi="Times New Roman" w:cs="Times New Roman"/>
        </w:rPr>
        <w:t>附录A  海绵城市建设工程分项、分部工程划分对照表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_Toc13221 </w:instrText>
      </w:r>
      <w:r>
        <w:rPr>
          <w:rFonts w:ascii="Times New Roman" w:hAnsi="Times New Roman" w:cs="Times New Roman"/>
        </w:rPr>
        <w:fldChar w:fldCharType="separate"/>
      </w:r>
      <w:r>
        <w:rPr>
          <w:rFonts w:ascii="Times New Roman" w:hAnsi="Times New Roman" w:cs="Times New Roman"/>
        </w:rPr>
        <w:t>105</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"_Toc15857" </w:instrText>
      </w:r>
      <w:r>
        <w:fldChar w:fldCharType="separate"/>
      </w:r>
      <w:r>
        <w:rPr>
          <w:rFonts w:ascii="Times New Roman" w:hAnsi="Times New Roman" w:cs="Times New Roman"/>
        </w:rPr>
        <w:t>附录B  分项、分部工程质量验收记录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_Toc15857 </w:instrText>
      </w:r>
      <w:r>
        <w:rPr>
          <w:rFonts w:ascii="Times New Roman" w:hAnsi="Times New Roman" w:cs="Times New Roman"/>
        </w:rPr>
        <w:fldChar w:fldCharType="separate"/>
      </w:r>
      <w:r>
        <w:rPr>
          <w:rFonts w:ascii="Times New Roman" w:hAnsi="Times New Roman" w:cs="Times New Roman"/>
        </w:rPr>
        <w:t>106</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"_Toc5714" </w:instrText>
      </w:r>
      <w:r>
        <w:fldChar w:fldCharType="separate"/>
      </w:r>
      <w:r>
        <w:rPr>
          <w:rFonts w:ascii="Times New Roman" w:hAnsi="Times New Roman" w:cs="Times New Roman"/>
        </w:rPr>
        <w:t>本标准用词说明</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_Toc5714 </w:instrText>
      </w:r>
      <w:r>
        <w:rPr>
          <w:rFonts w:ascii="Times New Roman" w:hAnsi="Times New Roman" w:cs="Times New Roman"/>
        </w:rPr>
        <w:fldChar w:fldCharType="separate"/>
      </w:r>
      <w:r>
        <w:rPr>
          <w:rFonts w:ascii="Times New Roman" w:hAnsi="Times New Roman" w:cs="Times New Roman"/>
        </w:rPr>
        <w:t>113</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"_Toc8848" </w:instrText>
      </w:r>
      <w:r>
        <w:fldChar w:fldCharType="separate"/>
      </w:r>
      <w:r>
        <w:rPr>
          <w:rFonts w:ascii="Times New Roman" w:hAnsi="Times New Roman" w:cs="Times New Roman"/>
        </w:rPr>
        <w:t>引用标准名录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_Toc8848 </w:instrText>
      </w:r>
      <w:r>
        <w:rPr>
          <w:rFonts w:ascii="Times New Roman" w:hAnsi="Times New Roman" w:cs="Times New Roman"/>
        </w:rPr>
        <w:fldChar w:fldCharType="separate"/>
      </w:r>
      <w:r>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rPr>
          <w:rFonts w:ascii="Times New Roman" w:hAnsi="Times New Roman" w:cs="Times New Roman"/>
        </w:rPr>
        <w:t>附：</w:t>
      </w:r>
      <w:r>
        <w:fldChar w:fldCharType="begin"/>
      </w:r>
      <w:r>
        <w:instrText xml:space="preserve"> HYPERLINK \l "_Toc3106" </w:instrText>
      </w:r>
      <w:r>
        <w:fldChar w:fldCharType="separate"/>
      </w:r>
      <w:r>
        <w:rPr>
          <w:rFonts w:ascii="Times New Roman" w:hAnsi="Times New Roman" w:cs="Times New Roman"/>
          <w:szCs w:val="24"/>
        </w:rPr>
        <w:t>条文说明</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_Toc3106 </w:instrText>
      </w:r>
      <w:r>
        <w:rPr>
          <w:rFonts w:ascii="Times New Roman" w:hAnsi="Times New Roman" w:cs="Times New Roman"/>
        </w:rPr>
        <w:fldChar w:fldCharType="separate"/>
      </w:r>
      <w:r>
        <w:rPr>
          <w:rFonts w:ascii="Times New Roman" w:hAnsi="Times New Roman" w:cs="Times New Roman"/>
        </w:rPr>
        <w:t>118</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p>
    <w:p>
      <w:pPr>
        <w:spacing w:line="360" w:lineRule="auto"/>
        <w:ind w:firstLine="210" w:firstLineChars="100"/>
        <w:rPr>
          <w:rStyle w:val="11"/>
          <w:color w:val="000000" w:themeColor="text1"/>
          <w:szCs w:val="21"/>
          <w:u w:val="none"/>
          <w14:textFill>
            <w14:solidFill>
              <w14:schemeClr w14:val="tx1"/>
            </w14:solidFill>
          </w14:textFill>
        </w:rPr>
      </w:pPr>
      <w:r>
        <w:rPr>
          <w:bCs/>
          <w:caps/>
          <w:color w:val="000000" w:themeColor="text1"/>
          <w:szCs w:val="21"/>
          <w14:textFill>
            <w14:solidFill>
              <w14:schemeClr w14:val="tx1"/>
            </w14:solidFill>
          </w14:textFill>
        </w:rPr>
        <w:fldChar w:fldCharType="end"/>
      </w:r>
    </w:p>
    <w:p>
      <w:pPr>
        <w:spacing w:line="360" w:lineRule="auto"/>
        <w:ind w:firstLine="210" w:firstLineChars="100"/>
        <w:jc w:val="left"/>
        <w:rPr>
          <w:rStyle w:val="11"/>
          <w:color w:val="000000" w:themeColor="text1"/>
          <w:szCs w:val="21"/>
          <w:u w:val="none"/>
          <w14:textFill>
            <w14:solidFill>
              <w14:schemeClr w14:val="tx1"/>
            </w14:solidFill>
          </w14:textFill>
        </w:rPr>
      </w:pPr>
    </w:p>
    <w:p>
      <w:pPr>
        <w:spacing w:line="360" w:lineRule="auto"/>
        <w:ind w:firstLine="210" w:firstLineChars="100"/>
        <w:jc w:val="left"/>
        <w:rPr>
          <w:rStyle w:val="11"/>
          <w:color w:val="000000" w:themeColor="text1"/>
          <w:u w:val="none"/>
          <w14:textFill>
            <w14:solidFill>
              <w14:schemeClr w14:val="tx1"/>
            </w14:solidFill>
          </w14:textFill>
        </w:rPr>
        <w:sectPr>
          <w:footerReference r:id="rId13" w:type="first"/>
          <w:footerReference r:id="rId12" w:type="default"/>
          <w:pgSz w:w="7881" w:h="11453"/>
          <w:pgMar w:top="964" w:right="930" w:bottom="964" w:left="1327" w:header="284" w:footer="283" w:gutter="0"/>
          <w:pgNumType w:start="1"/>
          <w:cols w:space="0" w:num="1"/>
          <w:titlePg/>
          <w:docGrid w:type="lines" w:linePitch="312" w:charSpace="0"/>
        </w:sectPr>
      </w:pPr>
    </w:p>
    <w:p>
      <w:pPr>
        <w:pStyle w:val="2"/>
        <w:spacing w:line="360" w:lineRule="auto"/>
        <w:rPr>
          <w:rFonts w:ascii="宋体" w:hAnsi="宋体" w:cs="宋体"/>
          <w:color w:val="000000" w:themeColor="text1"/>
          <w14:textFill>
            <w14:solidFill>
              <w14:schemeClr w14:val="tx1"/>
            </w14:solidFill>
          </w14:textFill>
        </w:rPr>
      </w:pPr>
      <w:bookmarkStart w:id="4" w:name="_Toc492052653"/>
      <w:bookmarkStart w:id="5" w:name="_Toc5176"/>
      <w:bookmarkStart w:id="6" w:name="_Toc492052929"/>
      <w:bookmarkStart w:id="7" w:name="_Toc18197"/>
      <w:bookmarkStart w:id="8" w:name="_Toc492298815"/>
      <w:bookmarkStart w:id="9" w:name="_Toc22023"/>
      <w:bookmarkStart w:id="10" w:name="_Toc14711"/>
      <w:bookmarkStart w:id="11" w:name="_Toc492298899"/>
      <w:r>
        <w:rPr>
          <w:rFonts w:hint="eastAsia" w:ascii="宋体" w:hAnsi="宋体" w:cs="宋体"/>
          <w:color w:val="000000" w:themeColor="text1"/>
          <w14:textFill>
            <w14:solidFill>
              <w14:schemeClr w14:val="tx1"/>
            </w14:solidFill>
          </w14:textFill>
        </w:rPr>
        <w:t>1  总  则</w:t>
      </w:r>
      <w:bookmarkEnd w:id="4"/>
      <w:bookmarkEnd w:id="5"/>
      <w:bookmarkEnd w:id="6"/>
      <w:bookmarkEnd w:id="7"/>
      <w:bookmarkEnd w:id="8"/>
      <w:bookmarkEnd w:id="9"/>
      <w:bookmarkEnd w:id="10"/>
      <w:bookmarkEnd w:id="11"/>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1.0.1  为加强山东省海绵城市建设工程技术管理，规范施工技术，统一海绵城市建设工程施工质量</w:t>
      </w:r>
      <w:r>
        <w:rPr>
          <w:rFonts w:hint="eastAsia"/>
          <w:color w:val="000000" w:themeColor="text1"/>
          <w:szCs w:val="21"/>
          <w14:textFill>
            <w14:solidFill>
              <w14:schemeClr w14:val="tx1"/>
            </w14:solidFill>
          </w14:textFill>
        </w:rPr>
        <w:t>检验、</w:t>
      </w:r>
      <w:r>
        <w:rPr>
          <w:color w:val="000000" w:themeColor="text1"/>
          <w:szCs w:val="21"/>
          <w14:textFill>
            <w14:solidFill>
              <w14:schemeClr w14:val="tx1"/>
            </w14:solidFill>
          </w14:textFill>
        </w:rPr>
        <w:t>验收标准，确保工程质量，制定本规范。</w:t>
      </w:r>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1.0.2  本规范适用于山东省新建、改建、扩建的建筑与小区、城市道路、城市绿地与广场、城市水系等有关海绵城市建设工程项目的施工</w:t>
      </w:r>
      <w:r>
        <w:rPr>
          <w:rFonts w:hint="eastAsia"/>
          <w:color w:val="000000" w:themeColor="text1"/>
          <w:szCs w:val="21"/>
          <w14:textFill>
            <w14:solidFill>
              <w14:schemeClr w14:val="tx1"/>
            </w14:solidFill>
          </w14:textFill>
        </w:rPr>
        <w:t>及</w:t>
      </w:r>
      <w:r>
        <w:rPr>
          <w:color w:val="000000" w:themeColor="text1"/>
          <w:szCs w:val="21"/>
          <w14:textFill>
            <w14:solidFill>
              <w14:schemeClr w14:val="tx1"/>
            </w14:solidFill>
          </w14:textFill>
        </w:rPr>
        <w:t>验收。</w:t>
      </w:r>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1.0.3  海绵城市建设项目施工及验收除应满足本规范规定外，尚应符合国家、山东省相关规范、标准的要求。</w:t>
      </w: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12" w:name="_Toc492052654"/>
      <w:bookmarkStart w:id="13" w:name="_Toc492298900"/>
      <w:bookmarkStart w:id="14" w:name="_Toc492298816"/>
      <w:bookmarkStart w:id="15" w:name="_Toc25609"/>
      <w:bookmarkStart w:id="16" w:name="_Toc30043"/>
      <w:bookmarkStart w:id="17" w:name="_Toc492052930"/>
      <w:bookmarkStart w:id="18" w:name="_Toc10949"/>
      <w:bookmarkStart w:id="19" w:name="_Toc30837"/>
      <w:r>
        <w:rPr>
          <w:rFonts w:hint="eastAsia" w:ascii="宋体" w:hAnsi="宋体" w:cs="宋体"/>
          <w:color w:val="000000" w:themeColor="text1"/>
          <w14:textFill>
            <w14:solidFill>
              <w14:schemeClr w14:val="tx1"/>
            </w14:solidFill>
          </w14:textFill>
        </w:rPr>
        <w:t>2  术  语</w:t>
      </w:r>
      <w:bookmarkEnd w:id="12"/>
      <w:bookmarkEnd w:id="13"/>
      <w:bookmarkEnd w:id="14"/>
      <w:bookmarkEnd w:id="15"/>
      <w:bookmarkEnd w:id="16"/>
      <w:bookmarkEnd w:id="17"/>
      <w:bookmarkEnd w:id="18"/>
      <w:bookmarkEnd w:id="19"/>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  海绵城市  sponge city</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海绵城市是指通过加强城市规划建设管理，充分发挥建筑、道路和绿地、水系等生态系统对雨水的吸纳、蓄渗和缓释作用，有效控制雨水径流，实现自然积存、自然渗透、自然净化的城市发展方式。</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  低影响开发（LID）  low impact development</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指在城市开发建设过程中，通过生态化措施，尽可能维持城市开发建设前后水文特征不变，有效缓解不透水面积增加造成的径流总量、径流峰值与径流污染的增加等对环境造成的不利影响。</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2.0.3  雨水控制与利用  stormwater management and harvest</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削减径流总量、峰值及降低径流污染和收集回用雨水的总称。包括雨水滞蓄、收集回用和调节等。</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2.0.4  雨水调蓄  stormwater detention, retention and storage</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雨水滞蓄、储存和调节的统称。</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2.0.5  雨水滞蓄  stormwater retention</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在降雨期间滞留和蓄存部分雨水，以增加雨水的入渗、蒸发并收集回用。</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2.0.6  雨水储存  stormwater storage</w:t>
      </w:r>
    </w:p>
    <w:p>
      <w:pPr>
        <w:pStyle w:val="4"/>
        <w:ind w:firstLine="420" w:firstLineChars="200"/>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采用具有一定容积的设施，对径流雨水进行滞留、集蓄，削减径流总量，以达到集蓄利用、补充地下水或净化雨水等目的。</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2.0.7  雨水调节  stormwater detention</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在降雨期间暂时储存一定量的雨水，削减向下游排放的雨水峰值径流量、延长排放时间，但不减少排放的总量。</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2.0.8  透水铺装地面  pervious pavement</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可渗透、滞留和渗排雨水并满足一定要求的地面铺装结构。</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2.0.9  透水水泥混凝土路面  pervious concrete pavement</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由具有较大空隙率的水泥混凝土作为路面结构层、容许路表水进入路面（或路基）的一类混凝土路面。</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2.0.10  透水沥青路面  pervious asphalt pavement</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由较大空隙率混合料作为路面结构层、容许路表水进入路面（或路基）的一类沥青路面。透水沥青路面根据路面结构分为三类：Ⅰ型，路表水进入表面层后进入邻近排水设施；Ⅱ类，路表水由面层进入基层（或垫层）后排入邻近排水设施；Ⅲ类，路表水进入路面后深入路基。</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2.0.11  绿色屋顶  green roof</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绿色屋顶也称种植屋面、屋顶绿化等，根据种植基质深度和景观复杂程度，绿色屋顶又分为简单式和花园式，基质深度根据植物需求及屋顶荷载确定。</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2.0.12  下沉式绿地  subsided green space</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下沉式绿地具有狭义和广义之分，狭义的下沉式绿地指低于周边铺砌地面或道路在200mm以内的绿地；广义的下沉式绿地泛指具有一定的调蓄容积（在以径流总量控制为目标进行目标分解或设计计算时，不包括调节容积），且可用于调蓄和净化径流雨水的绿地，包括生物滞留设施、渗透塘、湿塘、 雨水湿地、调节塘等。</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2.0.13  生物滞留设施  bio-retention measure</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生物滞留设施指在地势较低的区域，通过植物、土壤和微生物系统蓄渗、净化径流雨水的设施。生物滞留设施分为简易型生物滞留设施和复杂型生物滞留设施，按应用位置不同又称作雨水花园、生物滞留带、高位花坛、生态树池等。</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2.0.14  渗透池（塘）  infiltration basin</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指雨水通过侧壁和池底进行入渗的滞蓄水池（塘）。</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2.0.15  渗井  pits</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渗井指通过井壁和井底进行雨水下渗的设施，为增大渗透效果，可在渗井周围设置水平渗排管，并在渗排管周围铺设砾（碎）石。</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2.0.16  湿塘、雨水湿地  wet pond，rainwater wetland</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2.0.16.1 湿塘指具有雨水调蓄和净化功能的景观水体，雨水同时作为其主要的补水水源。</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2.0.16.2 雨水湿地利用物理、水生植物及微生物等作用净化雨水，是一种高效的径流污染控制设施，雨水湿地分为雨水表流湿地和雨水潜流湿地，一般设计成防渗型，以便维持雨水湿地植物所需要的水量，雨水湿地常与湿塘合建并设计一定的调蓄容积。</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2.0.17  蓄水池  reservoir</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具有雨水储存功能的集蓄利用设施，同时也具有削减峰值流量的作用，主要包括钢筋混凝土蓄水池，砖、石砌筑蓄水池及塑料蓄水模块拼装式蓄水池，用地紧张的城市大多采用地下封闭式蓄水池。</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 xml:space="preserve">2.0.18  雨水罐  rainwater tank </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也称雨水桶，为地上或地下封闭式的简易雨水集蓄利用设施，可用塑料、玻璃钢或金属等材料制成。</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 xml:space="preserve">2.0.19  溢流口  overflow mouth </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指为确保集水沟排水安全的必要措施，限制液位超设置的泄流管口。</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2.0.20  调节池  regulating pool</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调节池为调节设施的一种，主要用于削减雨水管渠峰值流量，一般常用溢流堰式或底部流槽式，可以是地上敞口式调节池或地下封闭式调节池。</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2.0.21  调节塘  regulating pond</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调节塘也称干塘，以削减峰值流量功能为主，一般由进水口、调节区、出口设施、护坡及堤岸构成，也可通过合理设计使其具有渗透功能，起到一定的补充地下水和净化雨水的作用。</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2.0.22植草沟  grass swale</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植草沟指种有植被的地表沟渠，可收集、输送和排放径流雨水，并具有一定的雨水净化作用，可用于衔接其他各单项设施、城市雨水管渠系统和超标雨水径流排放系统。除转输型植草沟外，还包括渗透型的干式植草沟及常有水的湿式植草沟，可分别提高径流总量和径流污染控制效果。</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2.0.23  渗管/渠  infiltration trench</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渗管/渠指具有渗透功能的雨水管/渠，可采用穿孔塑料管、无砂混凝土管/渠和砾（碎）石等材料组合而成。</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2.0.24  植被缓冲带  vegetation buffer</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植被缓冲带为坡度较缓的植被区，经植被拦截及土壤下渗作用减缓地表径流流速，并去除径流中的部分污染物，植被缓冲带坡度一般为2%-6%，宽度不宜小于2m。</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2.0.25  初期雨水弃流设施  initial rainwater remov</w:t>
      </w:r>
      <w:r>
        <w:rPr>
          <w:rFonts w:hint="eastAsia"/>
          <w:color w:val="000000" w:themeColor="text1"/>
          <w:sz w:val="21"/>
          <w:szCs w:val="20"/>
          <w14:textFill>
            <w14:solidFill>
              <w14:schemeClr w14:val="tx1"/>
            </w14:solidFill>
          </w14:textFill>
        </w:rPr>
        <w:t>a</w:t>
      </w:r>
      <w:r>
        <w:rPr>
          <w:color w:val="000000" w:themeColor="text1"/>
          <w:sz w:val="21"/>
          <w:szCs w:val="20"/>
          <w14:textFill>
            <w14:solidFill>
              <w14:schemeClr w14:val="tx1"/>
            </w14:solidFill>
          </w14:textFill>
        </w:rPr>
        <w:t xml:space="preserve">l facilities  </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初期雨水弃流指通过一定方法或装置将存在初期冲刷效应、污染物浓度较高的降雨初期径流予以弃除，以降低雨水的后续处理难度。弃流雨水应进行处理，如排入市政污水管网（或雨污合流管网）由污水处理厂进行集中处理等。</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2.0.26  人工土壤渗滤  artificial soil infiltration</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人工土壤渗滤主要作为蓄水池等雨水储存设施的配套雨水设施，以达到回用水水质指标。</w:t>
      </w:r>
    </w:p>
    <w:p>
      <w:pPr>
        <w:pStyle w:val="4"/>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2.0.27  海绵城市信息管理</w:t>
      </w:r>
      <w:r>
        <w:rPr>
          <w:rFonts w:hint="eastAsia"/>
          <w:color w:val="000000" w:themeColor="text1"/>
          <w:sz w:val="21"/>
          <w:szCs w:val="20"/>
          <w14:textFill>
            <w14:solidFill>
              <w14:schemeClr w14:val="tx1"/>
            </w14:solidFill>
          </w14:textFill>
        </w:rPr>
        <w:t>系统</w:t>
      </w:r>
      <w:r>
        <w:rPr>
          <w:color w:val="000000" w:themeColor="text1"/>
          <w:sz w:val="21"/>
          <w:szCs w:val="20"/>
          <w14:textFill>
            <w14:solidFill>
              <w14:schemeClr w14:val="tx1"/>
            </w14:solidFill>
          </w14:textFill>
        </w:rPr>
        <w:t>（</w:t>
      </w:r>
      <w:r>
        <w:rPr>
          <w:rFonts w:hint="eastAsia"/>
          <w:color w:val="000000" w:themeColor="text1"/>
          <w:sz w:val="21"/>
          <w:szCs w:val="20"/>
          <w14:textFill>
            <w14:solidFill>
              <w14:schemeClr w14:val="tx1"/>
            </w14:solidFill>
          </w14:textFill>
        </w:rPr>
        <w:t>s</w:t>
      </w:r>
      <w:r>
        <w:rPr>
          <w:color w:val="000000" w:themeColor="text1"/>
          <w:sz w:val="21"/>
          <w:szCs w:val="20"/>
          <w14:textFill>
            <w14:solidFill>
              <w14:schemeClr w14:val="tx1"/>
            </w14:solidFill>
          </w14:textFill>
        </w:rPr>
        <w:t xml:space="preserve">ponge city information management </w:t>
      </w:r>
      <w:r>
        <w:rPr>
          <w:rFonts w:hint="eastAsia"/>
          <w:color w:val="000000" w:themeColor="text1"/>
          <w:sz w:val="21"/>
          <w:szCs w:val="20"/>
          <w14:textFill>
            <w14:solidFill>
              <w14:schemeClr w14:val="tx1"/>
            </w14:solidFill>
          </w14:textFill>
        </w:rPr>
        <w:t>system</w:t>
      </w:r>
      <w:r>
        <w:rPr>
          <w:color w:val="000000" w:themeColor="text1"/>
          <w:sz w:val="21"/>
          <w:szCs w:val="20"/>
          <w14:textFill>
            <w14:solidFill>
              <w14:schemeClr w14:val="tx1"/>
            </w14:solidFill>
          </w14:textFill>
        </w:rPr>
        <w:t>）：以海绵城市工程建设及运维期间产生数据的收集、显示和效果评估为目的建立的信息化管理</w:t>
      </w:r>
      <w:r>
        <w:rPr>
          <w:rFonts w:hint="eastAsia"/>
          <w:color w:val="000000" w:themeColor="text1"/>
          <w:sz w:val="21"/>
          <w:szCs w:val="20"/>
          <w14:textFill>
            <w14:solidFill>
              <w14:schemeClr w14:val="tx1"/>
            </w14:solidFill>
          </w14:textFill>
        </w:rPr>
        <w:t>系统</w:t>
      </w:r>
      <w:r>
        <w:rPr>
          <w:color w:val="000000" w:themeColor="text1"/>
          <w:sz w:val="21"/>
          <w:szCs w:val="20"/>
          <w14:textFill>
            <w14:solidFill>
              <w14:schemeClr w14:val="tx1"/>
            </w14:solidFill>
          </w14:textFill>
        </w:rPr>
        <w:t>。包含管理平台和数据采集系统两个部分。</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2.0.27</w:t>
      </w:r>
      <w:r>
        <w:rPr>
          <w:rFonts w:hint="eastAsia"/>
          <w:color w:val="000000" w:themeColor="text1"/>
          <w:sz w:val="21"/>
          <w:szCs w:val="20"/>
          <w14:textFill>
            <w14:solidFill>
              <w14:schemeClr w14:val="tx1"/>
            </w14:solidFill>
          </w14:textFill>
        </w:rPr>
        <w:t xml:space="preserve">.1 </w:t>
      </w:r>
      <w:r>
        <w:rPr>
          <w:color w:val="000000" w:themeColor="text1"/>
          <w:sz w:val="21"/>
          <w:szCs w:val="20"/>
          <w14:textFill>
            <w14:solidFill>
              <w14:schemeClr w14:val="tx1"/>
            </w14:solidFill>
          </w14:textFill>
        </w:rPr>
        <w:t>管理平台（</w:t>
      </w:r>
      <w:r>
        <w:rPr>
          <w:rFonts w:hint="eastAsia"/>
          <w:color w:val="000000" w:themeColor="text1"/>
          <w:sz w:val="21"/>
          <w:szCs w:val="20"/>
          <w14:textFill>
            <w14:solidFill>
              <w14:schemeClr w14:val="tx1"/>
            </w14:solidFill>
          </w14:textFill>
        </w:rPr>
        <w:t>m</w:t>
      </w:r>
      <w:r>
        <w:rPr>
          <w:color w:val="000000" w:themeColor="text1"/>
          <w:sz w:val="21"/>
          <w:szCs w:val="20"/>
          <w14:textFill>
            <w14:solidFill>
              <w14:schemeClr w14:val="tx1"/>
            </w14:solidFill>
          </w14:textFill>
        </w:rPr>
        <w:t>anagement platform）：以海绵城市工程建设及运维期间产生数据的汇总、显示和效果评估为目的建立的信息化管理平台。</w:t>
      </w:r>
    </w:p>
    <w:p>
      <w:pPr>
        <w:pStyle w:val="4"/>
        <w:ind w:firstLine="420" w:firstLineChars="200"/>
        <w:rPr>
          <w:color w:val="000000" w:themeColor="text1"/>
          <w:sz w:val="21"/>
          <w:szCs w:val="20"/>
          <w14:textFill>
            <w14:solidFill>
              <w14:schemeClr w14:val="tx1"/>
            </w14:solidFill>
          </w14:textFill>
        </w:rPr>
      </w:pPr>
      <w:r>
        <w:rPr>
          <w:color w:val="000000" w:themeColor="text1"/>
          <w:sz w:val="21"/>
          <w:szCs w:val="20"/>
          <w14:textFill>
            <w14:solidFill>
              <w14:schemeClr w14:val="tx1"/>
            </w14:solidFill>
          </w14:textFill>
        </w:rPr>
        <w:t>2.0.27</w:t>
      </w:r>
      <w:r>
        <w:rPr>
          <w:rFonts w:hint="eastAsia"/>
          <w:color w:val="000000" w:themeColor="text1"/>
          <w:sz w:val="21"/>
          <w:szCs w:val="20"/>
          <w14:textFill>
            <w14:solidFill>
              <w14:schemeClr w14:val="tx1"/>
            </w14:solidFill>
          </w14:textFill>
        </w:rPr>
        <w:t xml:space="preserve">.2 </w:t>
      </w:r>
      <w:r>
        <w:rPr>
          <w:color w:val="000000" w:themeColor="text1"/>
          <w:sz w:val="21"/>
          <w:szCs w:val="20"/>
          <w14:textFill>
            <w14:solidFill>
              <w14:schemeClr w14:val="tx1"/>
            </w14:solidFill>
          </w14:textFill>
        </w:rPr>
        <w:t>数据采集系统（</w:t>
      </w:r>
      <w:r>
        <w:rPr>
          <w:rFonts w:hint="eastAsia"/>
          <w:color w:val="000000" w:themeColor="text1"/>
          <w:sz w:val="21"/>
          <w:szCs w:val="20"/>
          <w14:textFill>
            <w14:solidFill>
              <w14:schemeClr w14:val="tx1"/>
            </w14:solidFill>
          </w14:textFill>
        </w:rPr>
        <w:t>d</w:t>
      </w:r>
      <w:r>
        <w:rPr>
          <w:color w:val="000000" w:themeColor="text1"/>
          <w:sz w:val="21"/>
          <w:szCs w:val="20"/>
          <w14:textFill>
            <w14:solidFill>
              <w14:schemeClr w14:val="tx1"/>
            </w14:solidFill>
          </w14:textFill>
        </w:rPr>
        <w:t xml:space="preserve">ata </w:t>
      </w:r>
      <w:r>
        <w:rPr>
          <w:rFonts w:hint="eastAsia"/>
          <w:color w:val="000000" w:themeColor="text1"/>
          <w:sz w:val="21"/>
          <w:szCs w:val="20"/>
          <w14:textFill>
            <w14:solidFill>
              <w14:schemeClr w14:val="tx1"/>
            </w14:solidFill>
          </w14:textFill>
        </w:rPr>
        <w:t>a</w:t>
      </w:r>
      <w:r>
        <w:rPr>
          <w:color w:val="000000" w:themeColor="text1"/>
          <w:sz w:val="21"/>
          <w:szCs w:val="20"/>
          <w14:textFill>
            <w14:solidFill>
              <w14:schemeClr w14:val="tx1"/>
            </w14:solidFill>
          </w14:textFill>
        </w:rPr>
        <w:t xml:space="preserve">cquisition </w:t>
      </w:r>
      <w:r>
        <w:rPr>
          <w:rFonts w:hint="eastAsia"/>
          <w:color w:val="000000" w:themeColor="text1"/>
          <w:sz w:val="21"/>
          <w:szCs w:val="20"/>
          <w14:textFill>
            <w14:solidFill>
              <w14:schemeClr w14:val="tx1"/>
            </w14:solidFill>
          </w14:textFill>
        </w:rPr>
        <w:t>s</w:t>
      </w:r>
      <w:r>
        <w:rPr>
          <w:color w:val="000000" w:themeColor="text1"/>
          <w:sz w:val="21"/>
          <w:szCs w:val="20"/>
          <w14:textFill>
            <w14:solidFill>
              <w14:schemeClr w14:val="tx1"/>
            </w14:solidFill>
          </w14:textFill>
        </w:rPr>
        <w:t>ystem）：为海绵城市工程建设及运维期间产生的相关数据的</w:t>
      </w:r>
      <w:r>
        <w:rPr>
          <w:rFonts w:hint="eastAsia"/>
          <w:color w:val="000000" w:themeColor="text1"/>
          <w:sz w:val="21"/>
          <w:szCs w:val="20"/>
          <w14:textFill>
            <w14:solidFill>
              <w14:schemeClr w14:val="tx1"/>
            </w14:solidFill>
          </w14:textFill>
        </w:rPr>
        <w:t>收集</w:t>
      </w:r>
      <w:r>
        <w:rPr>
          <w:color w:val="000000" w:themeColor="text1"/>
          <w:sz w:val="21"/>
          <w:szCs w:val="20"/>
          <w14:textFill>
            <w14:solidFill>
              <w14:schemeClr w14:val="tx1"/>
            </w14:solidFill>
          </w14:textFill>
        </w:rPr>
        <w:t>而建立的系统，数据范围包括与海绵城市工程建设相关的实体或非实体数据。</w:t>
      </w:r>
    </w:p>
    <w:p>
      <w:pPr>
        <w:pStyle w:val="4"/>
        <w:rPr>
          <w:color w:val="000000" w:themeColor="text1"/>
          <w:sz w:val="21"/>
          <w:szCs w:val="20"/>
          <w14:textFill>
            <w14:solidFill>
              <w14:schemeClr w14:val="tx1"/>
            </w14:solidFill>
          </w14:textFill>
        </w:rPr>
      </w:pPr>
    </w:p>
    <w:p>
      <w:pPr>
        <w:pStyle w:val="4"/>
        <w:rPr>
          <w:color w:val="000000" w:themeColor="text1"/>
          <w:sz w:val="21"/>
          <w:szCs w:val="20"/>
          <w14:textFill>
            <w14:solidFill>
              <w14:schemeClr w14:val="tx1"/>
            </w14:solidFill>
          </w14:textFill>
        </w:rPr>
      </w:pPr>
    </w:p>
    <w:p>
      <w:pPr>
        <w:pStyle w:val="4"/>
        <w:rPr>
          <w:color w:val="000000" w:themeColor="text1"/>
          <w:sz w:val="21"/>
          <w:szCs w:val="20"/>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20" w:name="_Toc20962"/>
      <w:bookmarkStart w:id="21" w:name="_Toc174"/>
      <w:bookmarkStart w:id="22" w:name="_Toc4834"/>
      <w:bookmarkStart w:id="23" w:name="_Toc492298817"/>
      <w:bookmarkStart w:id="24" w:name="_Toc492052655"/>
      <w:bookmarkStart w:id="25" w:name="_Toc7998"/>
      <w:bookmarkStart w:id="26" w:name="_Toc492052931"/>
      <w:bookmarkStart w:id="27" w:name="_Toc492298901"/>
      <w:r>
        <w:rPr>
          <w:rFonts w:hint="eastAsia" w:ascii="宋体" w:hAnsi="宋体" w:cs="宋体"/>
          <w:color w:val="000000" w:themeColor="text1"/>
          <w14:textFill>
            <w14:solidFill>
              <w14:schemeClr w14:val="tx1"/>
            </w14:solidFill>
          </w14:textFill>
        </w:rPr>
        <w:t>3  基本规定</w:t>
      </w:r>
      <w:bookmarkEnd w:id="20"/>
      <w:bookmarkEnd w:id="21"/>
      <w:bookmarkEnd w:id="22"/>
      <w:bookmarkEnd w:id="23"/>
      <w:bookmarkEnd w:id="24"/>
      <w:bookmarkEnd w:id="25"/>
      <w:bookmarkEnd w:id="26"/>
      <w:bookmarkEnd w:id="27"/>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3.0.1  海绵城市建设工程的施工与验收应严格按照设计文件和相关规范进行，并应达到设计目标要求。</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3.0.2  施工前应编制施工组织设计，应根据海绵城市建设工程的特点编制施工方案。</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3.0.3  应按照先地下后地上的顺序进行施工，应注意初期雨水弃流和溢流、防渗、渗透介质、水土保持和环境保护等环节，避免次生灾害的发生。</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3.0.4  原材料、半成品、构配件及设备验收应符合国家现行有关标准的规定。</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3.0.5  应做好各项工程和设施的安全防护和警示措施。</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3.0.6  应建立海绵城市建设工程施工与验收技术档案，有条件时应进行信息化管理。</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3.0.7  冬季或雨季进行室外施工时，应结合工程实际情况制定专项施工方案，经批准后实施。</w:t>
      </w: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28" w:name="_Toc3111"/>
      <w:bookmarkStart w:id="29" w:name="_Toc17946"/>
      <w:bookmarkStart w:id="30" w:name="_Toc15218"/>
      <w:bookmarkStart w:id="31" w:name="_Toc492052656"/>
      <w:bookmarkStart w:id="32" w:name="_Toc492298818"/>
      <w:bookmarkStart w:id="33" w:name="_Toc492052932"/>
      <w:bookmarkStart w:id="34" w:name="_Toc492298902"/>
      <w:bookmarkStart w:id="35" w:name="_Toc14637"/>
      <w:r>
        <w:rPr>
          <w:rFonts w:hint="eastAsia" w:ascii="宋体" w:hAnsi="宋体" w:cs="宋体"/>
          <w:color w:val="000000" w:themeColor="text1"/>
          <w14:textFill>
            <w14:solidFill>
              <w14:schemeClr w14:val="tx1"/>
            </w14:solidFill>
          </w14:textFill>
        </w:rPr>
        <w:t>4  渗透</w:t>
      </w:r>
      <w:bookmarkEnd w:id="28"/>
      <w:bookmarkEnd w:id="29"/>
      <w:bookmarkEnd w:id="30"/>
      <w:bookmarkEnd w:id="31"/>
      <w:bookmarkEnd w:id="32"/>
      <w:bookmarkEnd w:id="33"/>
      <w:bookmarkEnd w:id="34"/>
      <w:bookmarkEnd w:id="35"/>
    </w:p>
    <w:p>
      <w:pPr>
        <w:pStyle w:val="3"/>
        <w:spacing w:before="156" w:after="156" w:line="400" w:lineRule="exact"/>
        <w:rPr>
          <w:rFonts w:ascii="Times New Roman" w:hAnsi="Times New Roman"/>
          <w:color w:val="000000" w:themeColor="text1"/>
          <w14:textFill>
            <w14:solidFill>
              <w14:schemeClr w14:val="tx1"/>
            </w14:solidFill>
          </w14:textFill>
        </w:rPr>
      </w:pPr>
      <w:bookmarkStart w:id="36" w:name="_Toc492298903"/>
      <w:bookmarkStart w:id="37" w:name="_Toc31260"/>
      <w:bookmarkStart w:id="38" w:name="_Toc492052657"/>
      <w:bookmarkStart w:id="39" w:name="_Toc492052933"/>
      <w:bookmarkStart w:id="40" w:name="_Toc492298819"/>
      <w:bookmarkStart w:id="41" w:name="_Toc28556"/>
      <w:bookmarkStart w:id="42" w:name="_Toc13303"/>
      <w:bookmarkStart w:id="43" w:name="_Toc6783"/>
      <w:r>
        <w:rPr>
          <w:rFonts w:ascii="Times New Roman" w:hAnsi="Times New Roman"/>
          <w:color w:val="000000" w:themeColor="text1"/>
          <w14:textFill>
            <w14:solidFill>
              <w14:schemeClr w14:val="tx1"/>
            </w14:solidFill>
          </w14:textFill>
        </w:rPr>
        <w:t>4.1  一般规定</w:t>
      </w:r>
      <w:bookmarkEnd w:id="36"/>
      <w:bookmarkEnd w:id="37"/>
      <w:bookmarkEnd w:id="38"/>
      <w:bookmarkEnd w:id="39"/>
      <w:bookmarkEnd w:id="40"/>
      <w:bookmarkEnd w:id="41"/>
      <w:bookmarkEnd w:id="42"/>
      <w:bookmarkEnd w:id="43"/>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4.1.1  本章适用于渗透设施中的透水路基、透水基层、透水铺装路面、透水水泥混凝土路面、透水沥青混凝土路面、渗井及渗透塘、下沉式绿地和绿色屋面的施工与验收。</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4.1.2  工程施工前应对所用材料进行检查和进场验收，渗透系数应达到设计要求，施工中应注意对渗透材料的现场防护，防止渗透材料的堵塞和挤压破坏。</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4.1.3  透水面层施工前，应对透水路基、透水基层及各类地下管线进行检查验收，透水基层除了满足设计要求的高程、横坡外，尚应满足厚度、强度和渗透率要求。</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4.1.4  渗井、渗透塘、下沉式绿地等渗透设施应用于径流污染严重、设施底部渗透面距离季节性最高地下水位或岩石层小于1m及距离建筑物基础小于5m（水平距离）的区域时，应采取必要的措施防止发生次生灾害。</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4.1.5  渗井、渗透塘的开挖、支护方式应根据施工地质条件、施工方法、周围环境等要求进行技术经济比较，确保施工安全和环境保护。</w:t>
      </w:r>
    </w:p>
    <w:p>
      <w:pPr>
        <w:pStyle w:val="4"/>
        <w:adjustRightInd w:val="0"/>
        <w:snapToGrid w:val="0"/>
        <w:rPr>
          <w:color w:val="000000" w:themeColor="text1"/>
          <w14:textFill>
            <w14:solidFill>
              <w14:schemeClr w14:val="tx1"/>
            </w14:solidFill>
          </w14:textFill>
        </w:rPr>
      </w:pPr>
      <w:r>
        <w:rPr>
          <w:color w:val="000000" w:themeColor="text1"/>
          <w:sz w:val="21"/>
          <w:szCs w:val="21"/>
          <w14:textFill>
            <w14:solidFill>
              <w14:schemeClr w14:val="tx1"/>
            </w14:solidFill>
          </w14:textFill>
        </w:rPr>
        <w:t>4.1.6  绿色屋顶工程质量验收应符合国家现行标准《建筑工程施工质量验收统一标准》GB 50300、《屋面工程质量验收规范》GB 50207、《地下防水工程质量验收规范》GB 50208、《园林绿化工程施工及验收规范》CJJ 82、《种植屋面工程技术规范》JGJ 155相关规定的要求进行。</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4.1.7  渗透设施宜根据地势因地制宜、科学合理的设置，进水、弃流、溢流和底部排水应与周边汇水面及排水系统做好衔接。</w:t>
      </w:r>
    </w:p>
    <w:p>
      <w:pPr>
        <w:pStyle w:val="3"/>
        <w:spacing w:before="156" w:after="156" w:line="400" w:lineRule="exact"/>
        <w:rPr>
          <w:rFonts w:ascii="Times New Roman" w:hAnsi="Times New Roman"/>
          <w:color w:val="000000" w:themeColor="text1"/>
          <w14:textFill>
            <w14:solidFill>
              <w14:schemeClr w14:val="tx1"/>
            </w14:solidFill>
          </w14:textFill>
        </w:rPr>
      </w:pPr>
      <w:bookmarkStart w:id="44" w:name="_Toc492052934"/>
      <w:bookmarkStart w:id="45" w:name="_Toc492298820"/>
      <w:bookmarkStart w:id="46" w:name="_Toc29168"/>
      <w:bookmarkStart w:id="47" w:name="_Toc17390"/>
      <w:bookmarkStart w:id="48" w:name="_Toc10249"/>
      <w:bookmarkStart w:id="49" w:name="_Toc492298904"/>
      <w:bookmarkStart w:id="50" w:name="_Toc2576"/>
      <w:bookmarkStart w:id="51" w:name="_Toc492052658"/>
      <w:r>
        <w:rPr>
          <w:rFonts w:ascii="Times New Roman" w:hAnsi="Times New Roman"/>
          <w:color w:val="000000" w:themeColor="text1"/>
          <w14:textFill>
            <w14:solidFill>
              <w14:schemeClr w14:val="tx1"/>
            </w14:solidFill>
          </w14:textFill>
        </w:rPr>
        <w:t>4.2  透水路基、基层</w:t>
      </w:r>
      <w:bookmarkEnd w:id="44"/>
      <w:bookmarkEnd w:id="45"/>
      <w:bookmarkEnd w:id="46"/>
      <w:bookmarkEnd w:id="47"/>
      <w:bookmarkEnd w:id="48"/>
      <w:bookmarkEnd w:id="49"/>
      <w:bookmarkEnd w:id="50"/>
      <w:bookmarkEnd w:id="51"/>
    </w:p>
    <w:p>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I  施工要求</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4.2.1  透水沥青路面基层混合料的配合比设计，应符合《公路沥青路面施工技术规程》JTG F40、《公路沥青路面设计规范》JTG D50和《公路路面基层施工技术细则》JTG/ F20中关于基层混合料的材料控制、配合比设计和性能指标的相关规定。</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4.2.2  Ⅱ型和Ⅲ型透水沥青路面基层混合料的空隙率宜大于等于面层沥青混合料或透水水泥混凝土面层的空隙率。</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4.2.3  沥青稳定碎石排水基层（ATPB）的公称最大粒径宜用26.5mm或37.5mm，并宜采用粘度较高的沥青，混合料技术指标宜符合表4.2.3的要求。</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表4.2.3  透水性沥青稳定碎石基层混合料技术要求</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3323"/>
        <w:gridCol w:w="688"/>
        <w:gridCol w:w="182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blHeader/>
          <w:jc w:val="center"/>
        </w:trPr>
        <w:tc>
          <w:tcPr>
            <w:tcW w:w="332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试验项目</w:t>
            </w:r>
          </w:p>
        </w:tc>
        <w:tc>
          <w:tcPr>
            <w:tcW w:w="68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单位</w:t>
            </w:r>
          </w:p>
        </w:tc>
        <w:tc>
          <w:tcPr>
            <w:tcW w:w="182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技术要求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jc w:val="center"/>
        </w:trPr>
        <w:tc>
          <w:tcPr>
            <w:tcW w:w="332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公称最大粒径</w:t>
            </w:r>
          </w:p>
        </w:tc>
        <w:tc>
          <w:tcPr>
            <w:tcW w:w="68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82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等于或大于26.5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jc w:val="center"/>
        </w:trPr>
        <w:tc>
          <w:tcPr>
            <w:tcW w:w="332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马歇尔试件尺寸</w:t>
            </w:r>
          </w:p>
        </w:tc>
        <w:tc>
          <w:tcPr>
            <w:tcW w:w="68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82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φ152.4mm×97.4mm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jc w:val="center"/>
        </w:trPr>
        <w:tc>
          <w:tcPr>
            <w:tcW w:w="332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击实次数（双面）</w:t>
            </w:r>
          </w:p>
        </w:tc>
        <w:tc>
          <w:tcPr>
            <w:tcW w:w="68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次</w:t>
            </w:r>
          </w:p>
        </w:tc>
        <w:tc>
          <w:tcPr>
            <w:tcW w:w="182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jc w:val="center"/>
        </w:trPr>
        <w:tc>
          <w:tcPr>
            <w:tcW w:w="332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设计空隙率VV</w:t>
            </w:r>
          </w:p>
        </w:tc>
        <w:tc>
          <w:tcPr>
            <w:tcW w:w="68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82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jc w:val="center"/>
        </w:trPr>
        <w:tc>
          <w:tcPr>
            <w:tcW w:w="332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谢伦堡沥青析漏试验的结合料损失</w:t>
            </w:r>
          </w:p>
        </w:tc>
        <w:tc>
          <w:tcPr>
            <w:tcW w:w="68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82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jc w:val="center"/>
        </w:trPr>
        <w:tc>
          <w:tcPr>
            <w:tcW w:w="332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肯特堡飞散试验的混合料损失或浸水飞散试验</w:t>
            </w:r>
          </w:p>
        </w:tc>
        <w:tc>
          <w:tcPr>
            <w:tcW w:w="68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82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r>
    </w:tbl>
    <w:p>
      <w:pPr>
        <w:spacing w:line="360" w:lineRule="auto"/>
        <w:jc w:val="left"/>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注：试件的毛体积密度按体积法确定。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4.2.4  级配碎石、半开级配沥青碎石（AM）基层级配应按表4.2.4-1和表4.2.4-2进行控制。</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表4.2.4-1  半开级配沥青碎石混合料矿料级配范围</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845"/>
        <w:gridCol w:w="1251"/>
        <w:gridCol w:w="1371"/>
        <w:gridCol w:w="137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3096"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级配类型</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AM-40</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AM-25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845"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通过下列筛孔(mm)的质量百分率(％)</w:t>
            </w: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53</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37.5</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98</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31.5</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67</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96</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26.5</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80</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60</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13.2</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40</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9.5</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35</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4.75</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25</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2.36</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18</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1.18</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15</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0.6</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0.15</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2" w:hRule="atLeast"/>
          <w:jc w:val="center"/>
        </w:trPr>
        <w:tc>
          <w:tcPr>
            <w:tcW w:w="184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5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0.075</w:t>
            </w:r>
          </w:p>
        </w:tc>
        <w:tc>
          <w:tcPr>
            <w:tcW w:w="137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13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r>
    </w:tbl>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表4.2.4-2  开级配沥青碎石混合料矿料级配范围</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367"/>
        <w:gridCol w:w="1039"/>
        <w:gridCol w:w="1027"/>
        <w:gridCol w:w="10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8" w:hRule="atLeast"/>
          <w:jc w:val="center"/>
        </w:trPr>
        <w:tc>
          <w:tcPr>
            <w:tcW w:w="2747" w:type="dxa"/>
            <w:gridSpan w:val="2"/>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级配类型</w:t>
            </w:r>
          </w:p>
        </w:tc>
        <w:tc>
          <w:tcPr>
            <w:tcW w:w="2066"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特粗式</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粗粒式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jc w:val="center"/>
        </w:trPr>
        <w:tc>
          <w:tcPr>
            <w:tcW w:w="2747"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ATPB-40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ATPB-30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ATPB-25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4" w:hRule="atLeast"/>
          <w:jc w:val="center"/>
        </w:trPr>
        <w:tc>
          <w:tcPr>
            <w:tcW w:w="1380"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通过下列筛孔(mm)的质量百分率(％)</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53</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37.5</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31.5</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26.5</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85</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95</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75</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53</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85</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13.2</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65</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75</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9.5</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60</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通过下列筛孔(mm)的质量百分率(％)</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4.75</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2.36</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1.18</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0.6</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0.15</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138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0.0075</w:t>
            </w:r>
          </w:p>
        </w:tc>
        <w:tc>
          <w:tcPr>
            <w:tcW w:w="103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0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r>
    </w:tbl>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4.2.5  透水混凝土的配合比设计、强度、空隙率应符合现行行业标准《透水水泥混凝土路面技术规程》CJJ/T 135的规定。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4.2.6  骨架空隙型水泥稳定碎石可采用强度等级为32.5级或42.5级的普通硅酸盐水泥、矿渣硅酸盐水泥。水泥用量宜为8%</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12%，水灰比宜为0.39</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0.43。配合比设计应符合现行行业标准《公路水泥混凝土路面设计规范》JTGD40的规定，技术指标应符合表4.2.6的规定。</w:t>
      </w:r>
    </w:p>
    <w:p>
      <w:pPr>
        <w:pStyle w:val="4"/>
        <w:adjustRightInd w:val="0"/>
        <w:snapToGrid w:val="0"/>
        <w:rPr>
          <w:color w:val="000000" w:themeColor="text1"/>
          <w:sz w:val="21"/>
          <w:szCs w:val="21"/>
          <w14:textFill>
            <w14:solidFill>
              <w14:schemeClr w14:val="tx1"/>
            </w14:solidFill>
          </w14:textFill>
        </w:rPr>
      </w:pP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表4.2.6  水泥稳定碎石混合料技术要求</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946"/>
        <w:gridCol w:w="1948"/>
        <w:gridCol w:w="194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36" w:hRule="atLeast"/>
          <w:jc w:val="center"/>
        </w:trPr>
        <w:tc>
          <w:tcPr>
            <w:tcW w:w="194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试验项目</w:t>
            </w:r>
          </w:p>
        </w:tc>
        <w:tc>
          <w:tcPr>
            <w:tcW w:w="194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单位</w:t>
            </w:r>
          </w:p>
        </w:tc>
        <w:tc>
          <w:tcPr>
            <w:tcW w:w="194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技术要求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jc w:val="center"/>
        </w:trPr>
        <w:tc>
          <w:tcPr>
            <w:tcW w:w="194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空隙率</w:t>
            </w:r>
          </w:p>
        </w:tc>
        <w:tc>
          <w:tcPr>
            <w:tcW w:w="194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94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jc w:val="center"/>
        </w:trPr>
        <w:tc>
          <w:tcPr>
            <w:tcW w:w="194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7d抗压强度</w:t>
            </w:r>
          </w:p>
        </w:tc>
        <w:tc>
          <w:tcPr>
            <w:tcW w:w="194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Mpa</w:t>
            </w:r>
          </w:p>
        </w:tc>
        <w:tc>
          <w:tcPr>
            <w:tcW w:w="194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6.5</w:t>
            </w:r>
          </w:p>
        </w:tc>
      </w:tr>
    </w:tbl>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4.2.7  路基施工前，应查勘施工现场，复核地下隐蔽设施的位置和标高，根据设计文件及施工条件，确定施工方案，编制施工组织设计。</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4.2.8  路基施工前，应做好施工期临时排水方案，临时排水设施应与永久排水设施综合设置，并应与工程影响范围内的排水系统相协调。</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4.2.9  路基施工前，应将现状地面上的积水排除、疏干，将树根坑、井穴、坟坑等进行技术处理，并将地面整平。</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4.2.10  Ⅰ型、Ⅱ型和Ⅲ型透水路面均适合于铺筑在砂性土路基上，当路基材料为粘性土时，可根据需要对路基采用水泥或石灰进行稳定处理，但处理后的路基透水性应满足设计要求。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4.2.11  路基设计回弹模量应满足如下要求：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Ⅰ型和Ⅱ型透水性沥青路面的土基回弹模量可参考《城镇道路路面设计规程》CJJ169规定。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Ⅲ型透水性沥青路面，由于水要透到土基，需要考虑在浸水条件下的模量，结合交通量大小，在保证路基强度和稳定性的前提下，可以适当降低模量值要求。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4.2.12  路基范围内遇有软土地层或土质不良、边坡易被雨水冲刷的地段，应按设计要求处理，当设计未做处理规定时，应办理变更设计，并据以制定专项施工方案。</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4.2.13  填方施工应符合下列规定：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填方前应将地面积水、生活垃圾清除干净。</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透水路基填方宜采用透水性材料，如砂性土、砂砾及中粗砂，填方材料的强度(CBR)应符合设计要求，不应使用淤泥、沼泽土、泥炭土、冻土、有机土以及含生活垃圾的土做路基填料。</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不同性质的土应分类、分层填筑，不得混填，填土中大于10cm的土块应打碎或剔除。</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填土应分层进行，下层土验收合格后方可进行上层填筑，路基填土宽度每侧应比设计规定宽50cm。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透水性较大的土壤边坡不宜被透水性较小的土壤所覆盖。</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 受潮湿及冻融影响较小的土壤应填在路基的上部。</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施工中需做好碾压，压实应符合设计要求。当设计要求不明确时，应参照《城镇道路工程施工与质量验收规范》CJJ1的规定。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4.2.14  透水路基采用置换回填时，应严格验槽制度，确保基底地质情况、路基置换厚度、范围满足设计要求。</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Ⅱ  验收标准</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4.2.15  透水路基及基层质量验收标准主控项目应符合下列规定：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透水基层所采用原材料均应符合本节及现行行业标准《城镇道路工程施工与质量验收规范》CJJ1的规定。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透水基层结构形式及渗透系数应符合设计要求，渗水不得对路基强度和稳定性产生不良影响。</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检查数量：每1000m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测1点。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检查方法：查试验报告。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路基压实度应符合设计要求，并同时满足《城镇道路工程施工与质量验收规范》CJJ1的规定。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检查数量：每1000m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、每压实层抽检3点。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检验方法：环刀法、灌砂法或灌水法。</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路床弯沉值，不应大于设计规定。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检查数量：每车道、每20m测1点。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检验方法：弯沉仪检测。</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路基透水率，应大于设计要求透水率。</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检查数量：每500m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测1点。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检验方法：立管注水法、圆环注水法，也可采用简易的土槽注水法检测。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4.2.16  透水路基及基层质量验收标准一般项目应符合下列规定：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透水基层的允许偏差应符合现行行业标准《城镇道路工程施工与质量验收规范》CJJ1的规定。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土路基允许偏差应符合表4.2.16的规定。</w:t>
      </w:r>
    </w:p>
    <w:p>
      <w:pPr>
        <w:spacing w:line="360" w:lineRule="auto"/>
        <w:jc w:val="center"/>
        <w:rPr>
          <w:rFonts w:eastAsia="黑体"/>
          <w:color w:val="000000" w:themeColor="text1"/>
          <w:szCs w:val="21"/>
          <w14:textFill>
            <w14:solidFill>
              <w14:schemeClr w14:val="tx1"/>
            </w14:solidFill>
          </w14:textFill>
        </w:rPr>
      </w:pPr>
    </w:p>
    <w:p>
      <w:pPr>
        <w:spacing w:line="360" w:lineRule="auto"/>
        <w:jc w:val="center"/>
        <w:rPr>
          <w:rFonts w:eastAsia="黑体"/>
          <w:color w:val="000000" w:themeColor="text1"/>
          <w:szCs w:val="21"/>
          <w14:textFill>
            <w14:solidFill>
              <w14:schemeClr w14:val="tx1"/>
            </w14:solidFill>
          </w14:textFill>
        </w:rPr>
      </w:pP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表4.2.16   土路基允许偏差</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52"/>
        <w:gridCol w:w="1076"/>
        <w:gridCol w:w="627"/>
        <w:gridCol w:w="641"/>
        <w:gridCol w:w="818"/>
        <w:gridCol w:w="464"/>
        <w:gridCol w:w="116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1052"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076"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2550" w:type="dxa"/>
            <w:gridSpan w:val="4"/>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检验频数</w:t>
            </w:r>
          </w:p>
        </w:tc>
        <w:tc>
          <w:tcPr>
            <w:tcW w:w="1162"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105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7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范围（m）</w:t>
            </w:r>
          </w:p>
        </w:tc>
        <w:tc>
          <w:tcPr>
            <w:tcW w:w="1923"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162" w:type="dxa"/>
            <w:vMerge w:val="continue"/>
            <w:tcBorders>
              <w:tl2br w:val="nil"/>
              <w:tr2bl w:val="nil"/>
            </w:tcBorders>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10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路床纵断高程</w:t>
            </w:r>
          </w:p>
        </w:tc>
        <w:tc>
          <w:tcPr>
            <w:tcW w:w="107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-20，+10</w:t>
            </w:r>
          </w:p>
        </w:tc>
        <w:tc>
          <w:tcPr>
            <w:tcW w:w="6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923"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仪测量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10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路床中线偏位</w:t>
            </w:r>
          </w:p>
        </w:tc>
        <w:tc>
          <w:tcPr>
            <w:tcW w:w="107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6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1923"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6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用经纬仪测量、钢尺量最大值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1052"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路床</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平整度</w:t>
            </w:r>
          </w:p>
        </w:tc>
        <w:tc>
          <w:tcPr>
            <w:tcW w:w="1076"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627"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64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路宽（m）</w:t>
            </w:r>
          </w:p>
        </w:tc>
        <w:tc>
          <w:tcPr>
            <w:tcW w:w="81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46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2"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t>用3m直尺和塞尺连续量取两尺，取最大值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105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7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27"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15</w:t>
            </w:r>
          </w:p>
        </w:tc>
        <w:tc>
          <w:tcPr>
            <w:tcW w:w="46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6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105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7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27"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46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16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10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路床宽度</w:t>
            </w:r>
          </w:p>
        </w:tc>
        <w:tc>
          <w:tcPr>
            <w:tcW w:w="107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不小于设计值+B</w:t>
            </w:r>
          </w:p>
        </w:tc>
        <w:tc>
          <w:tcPr>
            <w:tcW w:w="6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1923"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1052"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路床横坡</w:t>
            </w:r>
          </w:p>
        </w:tc>
        <w:tc>
          <w:tcPr>
            <w:tcW w:w="1076"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±0.3%且不反坡</w:t>
            </w:r>
          </w:p>
        </w:tc>
        <w:tc>
          <w:tcPr>
            <w:tcW w:w="627"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64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路宽（m）</w:t>
            </w:r>
          </w:p>
        </w:tc>
        <w:tc>
          <w:tcPr>
            <w:tcW w:w="81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46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62"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105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7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27"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15</w:t>
            </w:r>
          </w:p>
        </w:tc>
        <w:tc>
          <w:tcPr>
            <w:tcW w:w="46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16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105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7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27"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46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16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jc w:val="center"/>
        </w:trPr>
        <w:tc>
          <w:tcPr>
            <w:tcW w:w="10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边坡</w:t>
            </w:r>
          </w:p>
        </w:tc>
        <w:tc>
          <w:tcPr>
            <w:tcW w:w="1076"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t>不陡于设计值</w:t>
            </w:r>
          </w:p>
        </w:tc>
        <w:tc>
          <w:tcPr>
            <w:tcW w:w="62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923"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6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用坡度尺量，每测</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一点</w:t>
            </w:r>
          </w:p>
        </w:tc>
      </w:tr>
    </w:tbl>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路床应平整、坚实，无显著轮迹、翻浆、波浪、起皮等现象，路堤边坡应密实、稳定、平顺等。</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检验方法：观察。</w:t>
      </w: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3"/>
        <w:spacing w:before="156" w:after="156" w:line="400" w:lineRule="exact"/>
        <w:rPr>
          <w:rFonts w:ascii="Times New Roman" w:hAnsi="Times New Roman"/>
          <w:color w:val="000000" w:themeColor="text1"/>
          <w14:textFill>
            <w14:solidFill>
              <w14:schemeClr w14:val="tx1"/>
            </w14:solidFill>
          </w14:textFill>
        </w:rPr>
      </w:pPr>
      <w:bookmarkStart w:id="52" w:name="_Toc492052659"/>
      <w:bookmarkStart w:id="53" w:name="_Toc492298821"/>
      <w:bookmarkStart w:id="54" w:name="_Toc20833"/>
      <w:bookmarkStart w:id="55" w:name="_Toc31539"/>
      <w:bookmarkStart w:id="56" w:name="_Toc7413"/>
      <w:bookmarkStart w:id="57" w:name="_Toc492052935"/>
      <w:bookmarkStart w:id="58" w:name="_Toc492298905"/>
      <w:bookmarkStart w:id="59" w:name="_Toc25384"/>
      <w:r>
        <w:rPr>
          <w:rFonts w:ascii="Times New Roman" w:hAnsi="Times New Roman"/>
          <w:color w:val="000000" w:themeColor="text1"/>
          <w14:textFill>
            <w14:solidFill>
              <w14:schemeClr w14:val="tx1"/>
            </w14:solidFill>
          </w14:textFill>
        </w:rPr>
        <w:t>4.3  透水铺装路面</w:t>
      </w:r>
      <w:bookmarkEnd w:id="52"/>
      <w:bookmarkEnd w:id="53"/>
      <w:bookmarkEnd w:id="54"/>
      <w:bookmarkEnd w:id="55"/>
      <w:bookmarkEnd w:id="56"/>
      <w:bookmarkEnd w:id="57"/>
      <w:bookmarkEnd w:id="58"/>
      <w:bookmarkEnd w:id="59"/>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  透水地面砖物理性能应符合《透水路面砖和透水路面板》GB/T 25993和《混凝土路面砖》GB 28635标准中C40优等品的规定，同时还应满足下列要求：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透水砖在具备一定的透水性的同时，还应具备良好的防滑功能和装饰效果，透水地面的透水性取决于砖体透水和砖缝透水两种，在工程运用中还应考虑其透气性、防滑性和装饰效果。</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高品质透水铺装地面砖应具备良好的保色性能，应采用氧化铁质无机颜料。</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4.3.2  透水铺装路面铺筑时，基准点和基准面应根据平面设计图、工程规模、透水砖规格、块形、尺寸设置；透水铺装路面与主干道、绿地衔接应按设计细部要求执行。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4.3.3  透水砖的铺筑应从基准点开始，并以透水砖基准线为基准，按设计要求铺筑；铺筑透水砖面层应纵横拉通线铺筑，每3m</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5m设置基准点。</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4.3.4  透水砖的铺筑时，应轻放、平放，落砖时贴近已铺好的砖垂直落下，不能推砖，并应观察和调整好砖面图案方向；用木锤或胶锤轻击砖中间1/3面积处，不应损伤砖的边角，直至砖面与基准点引拉的通线在同一标高线，并使砖在找平层上稳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4.3.5  检查井周围或与构筑物接壤处的砌块宜切块补齐，不宜切块补齐的部份应及时用切割砖填补平整。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4.3.6  透水砖铺筑过程中，不得直接站立在找平层上作业，应随时检查透水砖的牢固性和平整性，不符合要求的应及时修整，不得向砖底部填塞砂浆或支垫等方法进行砖面找平，应用切割机械切割透水砖；切割透水砖时应弹线切割，连续切割时应保证切边在一条直线，偏差不应大于2mm。</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4.3.7  透水砖铺筑过程中，不得在新铺筑的路面上拌合砂浆或堆放材料；面层铺筑完成到基层达到规定强度前，严禁车辆进入。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4.3.8  直线段纵线应向远处延伸，以保持纵缝直顺；曲线段可砌筑成扇形，空隙部分用切割砖填筑，也可按直线顺延铺筑，然后填补边缘处空隙。</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4.3.9  直线或规则区域内两块相邻透水砖的接缝宽度不宜大于3mm，宜采用中砂灌缝。</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4.3.10  透水砖边缘部位应设路缘石约束，铺筑时应避免与路缘石出现空隙，如有空隙应甩在建筑物或道路外侧一侧，当建筑物一侧及检查井边出现空隙可用切割砖填平。</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4.3.11  铺砌后的砖面应平整一致，坡向要根据设计要求，结合施工现场利于排水而调整。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4.3.12  对基层强度不足产生的沉陷、破碎损坏，应先加固基层，再铺砌面层砌块。</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4.3.13  面层砌块发生错台、凸出、沉陷时，应将其取出，整理基层和找平层，重新铺装面层，填缝；更换的砌块色彩、强度、块型、尺寸均应与原面层砌块一致，砌块的修补部位宜大于损坏部位一整砖。</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4.3.14  填缝用砂材料应符合下列要求：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含泥量小于1%；泥块含量小于0.5%；含水率小于2%。</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级配符合表4.1.2-1的规定。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表4.3.14 填缝用砂级配要求</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98"/>
        <w:gridCol w:w="647"/>
        <w:gridCol w:w="868"/>
        <w:gridCol w:w="869"/>
        <w:gridCol w:w="810"/>
        <w:gridCol w:w="765"/>
        <w:gridCol w:w="78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109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筛孔尺寸(mm)</w:t>
            </w:r>
          </w:p>
        </w:tc>
        <w:tc>
          <w:tcPr>
            <w:tcW w:w="64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4.75</w:t>
            </w:r>
          </w:p>
        </w:tc>
        <w:tc>
          <w:tcPr>
            <w:tcW w:w="86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2.36</w:t>
            </w:r>
          </w:p>
        </w:tc>
        <w:tc>
          <w:tcPr>
            <w:tcW w:w="86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1.18</w:t>
            </w:r>
          </w:p>
        </w:tc>
        <w:tc>
          <w:tcPr>
            <w:tcW w:w="81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0.6</w:t>
            </w:r>
          </w:p>
        </w:tc>
        <w:tc>
          <w:tcPr>
            <w:tcW w:w="7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p>
        </w:tc>
        <w:tc>
          <w:tcPr>
            <w:tcW w:w="78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109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通过率  %</w:t>
            </w:r>
          </w:p>
        </w:tc>
        <w:tc>
          <w:tcPr>
            <w:tcW w:w="64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86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100</w:t>
            </w:r>
          </w:p>
        </w:tc>
        <w:tc>
          <w:tcPr>
            <w:tcW w:w="86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100</w:t>
            </w:r>
          </w:p>
        </w:tc>
        <w:tc>
          <w:tcPr>
            <w:tcW w:w="81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85</w:t>
            </w:r>
          </w:p>
        </w:tc>
        <w:tc>
          <w:tcPr>
            <w:tcW w:w="7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40</w:t>
            </w:r>
          </w:p>
        </w:tc>
        <w:tc>
          <w:tcPr>
            <w:tcW w:w="78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w:t>
            </w:r>
          </w:p>
        </w:tc>
      </w:tr>
    </w:tbl>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4.3.15  透水砖铺筑完成后，表面敲实，应及时清理砖面上杂物、碎屑，砖面上不得有水泥砂浆；铺砌完成并养护24h后，用填缝砂填缝，分多次进行，直至缝隙饱满，并将遗留在砖表面的余砂清理干净。</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4.3.16  每班次收工时应做收边处理，以防止边缘砖松动。</w:t>
      </w:r>
    </w:p>
    <w:p>
      <w:pPr>
        <w:pStyle w:val="4"/>
        <w:adjustRightInd w:val="0"/>
        <w:snapToGrid w:val="0"/>
        <w:jc w:val="center"/>
        <w:rPr>
          <w:color w:val="000000" w:themeColor="text1"/>
          <w:sz w:val="21"/>
          <w:szCs w:val="21"/>
          <w14:textFill>
            <w14:solidFill>
              <w14:schemeClr w14:val="tx1"/>
            </w14:solidFill>
          </w14:textFill>
        </w:rPr>
      </w:pPr>
      <w:bookmarkStart w:id="60" w:name="_Toc490667724"/>
      <w:bookmarkStart w:id="61" w:name="_Toc490631290"/>
      <w:r>
        <w:rPr>
          <w:color w:val="000000" w:themeColor="text1"/>
          <w:sz w:val="21"/>
          <w:szCs w:val="21"/>
          <w14:textFill>
            <w14:solidFill>
              <w14:schemeClr w14:val="tx1"/>
            </w14:solidFill>
          </w14:textFill>
        </w:rPr>
        <w:t>Ⅱ  验收标准</w:t>
      </w:r>
      <w:bookmarkEnd w:id="60"/>
      <w:bookmarkEnd w:id="61"/>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4.3.17  透水铺装路面质量验收标准主控项目应符合下列规定：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透水砖的透水性能、抗滑性、耐磨性、块形、颜色、厚度、强度应符合设计要求。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检查数量：以20000m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为一验收批，不足20000m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按一批计。每一批中应随机抽取50块试件。每验收批拭件的主检项目应符合现行国家标准《透水路面砖和透水路面板》GB/T 25993。</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检查方法：检查合格证、出厂检验报告、进场复试报告。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结构层的透水性验收，其性能应符合设计要求。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检查数量：每500m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抽测1处；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检查方法：按《透水砖路面技术规程》CJJ/T 188规定检测。</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透水砖的铺筑形式应符合设计要求。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水泥、外加剂、集料及砂的品种、级别、质量、包装、储存等应符合国家现行有关标准的规定。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4.3.18  透水铺装路面质量验收标准一般项目应符合下列规定：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透水砖铺砌应平整、稳固，不应有污染、空鼓、掉角及断裂等外观缺陷，不得有翘动的现象，灌缝应饱满，缝隙一致。</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透水砖面层与路缘石及其它构造物应接顺，不得有反坡、积水现象。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透水砖铺砌允许偏差应符合表4.3.18的规定。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表4.3.18 透水砖铺砌允许偏差</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61"/>
        <w:gridCol w:w="1017"/>
        <w:gridCol w:w="733"/>
        <w:gridCol w:w="684"/>
        <w:gridCol w:w="184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blHeader/>
          <w:jc w:val="center"/>
        </w:trPr>
        <w:tc>
          <w:tcPr>
            <w:tcW w:w="156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017"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417"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检验频数</w:t>
            </w:r>
          </w:p>
        </w:tc>
        <w:tc>
          <w:tcPr>
            <w:tcW w:w="1845"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blHeader/>
          <w:jc w:val="center"/>
        </w:trPr>
        <w:tc>
          <w:tcPr>
            <w:tcW w:w="156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17"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3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6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84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32" w:hRule="atLeast"/>
          <w:jc w:val="center"/>
        </w:trPr>
        <w:tc>
          <w:tcPr>
            <w:tcW w:w="156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平整度（mm）</w:t>
            </w:r>
          </w:p>
        </w:tc>
        <w:tc>
          <w:tcPr>
            <w:tcW w:w="101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73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6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4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用3m直尺和塞尺连续量2尺，取较大值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56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横坡（%）</w:t>
            </w:r>
          </w:p>
        </w:tc>
        <w:tc>
          <w:tcPr>
            <w:tcW w:w="101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±0.3%且不反坡</w:t>
            </w:r>
          </w:p>
        </w:tc>
        <w:tc>
          <w:tcPr>
            <w:tcW w:w="73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6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4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用水准仪量测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16" w:hRule="atLeast"/>
          <w:jc w:val="center"/>
        </w:trPr>
        <w:tc>
          <w:tcPr>
            <w:tcW w:w="156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井框与面层高差</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01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73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6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4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十字法，用直尺与塞尺量，取最大值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56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相邻块高差（mm）</w:t>
            </w:r>
          </w:p>
        </w:tc>
        <w:tc>
          <w:tcPr>
            <w:tcW w:w="101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3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6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4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56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纵缝直顺（mm）</w:t>
            </w:r>
          </w:p>
        </w:tc>
        <w:tc>
          <w:tcPr>
            <w:tcW w:w="101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3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40m</w:t>
            </w:r>
          </w:p>
        </w:tc>
        <w:tc>
          <w:tcPr>
            <w:tcW w:w="6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4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用20m线和钢尺量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56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横缝直顺（mm）</w:t>
            </w:r>
          </w:p>
        </w:tc>
        <w:tc>
          <w:tcPr>
            <w:tcW w:w="101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3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6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4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沿路宽用线和钢尺量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56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缝宽（mm）</w:t>
            </w:r>
          </w:p>
        </w:tc>
        <w:tc>
          <w:tcPr>
            <w:tcW w:w="101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73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6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4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bl>
    <w:p>
      <w:pPr>
        <w:pStyle w:val="3"/>
        <w:spacing w:before="156" w:after="156" w:line="400" w:lineRule="exact"/>
        <w:rPr>
          <w:rFonts w:ascii="Times New Roman" w:hAnsi="Times New Roman"/>
          <w:color w:val="000000" w:themeColor="text1"/>
          <w14:textFill>
            <w14:solidFill>
              <w14:schemeClr w14:val="tx1"/>
            </w14:solidFill>
          </w14:textFill>
        </w:rPr>
      </w:pPr>
      <w:bookmarkStart w:id="62" w:name="_Toc22118"/>
      <w:bookmarkStart w:id="63" w:name="_Toc492052660"/>
      <w:bookmarkStart w:id="64" w:name="_Toc492298822"/>
      <w:bookmarkStart w:id="65" w:name="_Toc7552"/>
      <w:bookmarkStart w:id="66" w:name="_Toc31282"/>
      <w:bookmarkStart w:id="67" w:name="_Toc492298906"/>
      <w:bookmarkStart w:id="68" w:name="_Toc22173"/>
      <w:bookmarkStart w:id="69" w:name="_Toc492052936"/>
      <w:r>
        <w:rPr>
          <w:rFonts w:ascii="Times New Roman" w:hAnsi="Times New Roman"/>
          <w:color w:val="000000" w:themeColor="text1"/>
          <w14:textFill>
            <w14:solidFill>
              <w14:schemeClr w14:val="tx1"/>
            </w14:solidFill>
          </w14:textFill>
        </w:rPr>
        <w:t>4.4  透水水泥混凝土路面</w:t>
      </w:r>
      <w:bookmarkEnd w:id="62"/>
      <w:bookmarkEnd w:id="63"/>
      <w:bookmarkEnd w:id="64"/>
      <w:bookmarkEnd w:id="65"/>
      <w:bookmarkEnd w:id="66"/>
      <w:bookmarkEnd w:id="67"/>
      <w:bookmarkEnd w:id="68"/>
      <w:bookmarkEnd w:id="69"/>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  透水水泥混凝土采用的水泥、外加剂、增强料、集料、拌合用水、基层材料等应参照《透水水泥混凝土路面技术规程》CJJ/T 135的规定。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4.4.2  透水水泥混凝土的配置强度，宜符合现行行业标准《普通混凝土配合比设计规程》JGJ55的规定；配合比的设计及试配应符合《透水水泥混凝土路面技术规程》CJJ/T 135的规定。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4.4.3  透水水泥混凝土面层施工前应按规定对基层检查验收，符合要求后方可进行面层施工；基层表面应平整、清洁、无积水，并保持一定的湿润状态。</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4.4.4  透水水泥混凝土应采用厂拌，宜选择商品混凝土。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4.4.5  透水水泥混凝土原材料必须计量准确，原材料的允许误差应符合表4.4.5相关规定。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表4.4.5 原材料的允许误差</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2137"/>
        <w:gridCol w:w="218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151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序号</w:t>
            </w:r>
          </w:p>
        </w:tc>
        <w:tc>
          <w:tcPr>
            <w:tcW w:w="213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w:t>
            </w:r>
          </w:p>
        </w:tc>
        <w:tc>
          <w:tcPr>
            <w:tcW w:w="218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允许误差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jc w:val="center"/>
        </w:trPr>
        <w:tc>
          <w:tcPr>
            <w:tcW w:w="151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13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水泥</w:t>
            </w:r>
          </w:p>
        </w:tc>
        <w:tc>
          <w:tcPr>
            <w:tcW w:w="218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151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13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增强料</w:t>
            </w:r>
          </w:p>
        </w:tc>
        <w:tc>
          <w:tcPr>
            <w:tcW w:w="218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jc w:val="center"/>
        </w:trPr>
        <w:tc>
          <w:tcPr>
            <w:tcW w:w="151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13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集料</w:t>
            </w:r>
          </w:p>
        </w:tc>
        <w:tc>
          <w:tcPr>
            <w:tcW w:w="218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jc w:val="center"/>
        </w:trPr>
        <w:tc>
          <w:tcPr>
            <w:tcW w:w="151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13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w:t>
            </w:r>
          </w:p>
        </w:tc>
        <w:tc>
          <w:tcPr>
            <w:tcW w:w="218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jc w:val="center"/>
        </w:trPr>
        <w:tc>
          <w:tcPr>
            <w:tcW w:w="151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213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外加剂</w:t>
            </w:r>
          </w:p>
        </w:tc>
        <w:tc>
          <w:tcPr>
            <w:tcW w:w="218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4.4.6  透水水泥混凝土的拌制宜将集料和50％用水量加入搅拌机拌合30s，再加入水泥、增强料、外加剂拌合40s，最后加入剩余用水量拌合50s以上。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4.4.7  透水水泥混凝土拌合物运输时应防止离析，并注意保持拌合物的湿度，必要时采用遮盖等措施。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4.4.8  透水水泥混凝土从搅拌机出料后，运至施工地点进行摊铺、压实直至完毕的允许最长时间，可由实验室根据水泥初凝时间和施工气温确定。透水混凝土允许时间应符合表4.4.8。</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表4.4.8  混凝土允许时间应符合表</w:t>
      </w:r>
    </w:p>
    <w:tbl>
      <w:tblPr>
        <w:tblStyle w:val="12"/>
        <w:tblW w:w="5897"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949"/>
        <w:gridCol w:w="294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98" w:hRule="atLeast"/>
          <w:tblHeader/>
          <w:jc w:val="center"/>
        </w:trPr>
        <w:tc>
          <w:tcPr>
            <w:tcW w:w="294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施工气温T（℃）</w:t>
            </w:r>
          </w:p>
        </w:tc>
        <w:tc>
          <w:tcPr>
            <w:tcW w:w="294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允许最长时间（h）</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jc w:val="center"/>
        </w:trPr>
        <w:tc>
          <w:tcPr>
            <w:tcW w:w="294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5≤T＜10</w:t>
            </w:r>
          </w:p>
        </w:tc>
        <w:tc>
          <w:tcPr>
            <w:tcW w:w="294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jc w:val="center"/>
        </w:trPr>
        <w:tc>
          <w:tcPr>
            <w:tcW w:w="294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10≤T＜20</w:t>
            </w:r>
          </w:p>
        </w:tc>
        <w:tc>
          <w:tcPr>
            <w:tcW w:w="294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jc w:val="center"/>
        </w:trPr>
        <w:tc>
          <w:tcPr>
            <w:tcW w:w="294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20≤T＜32</w:t>
            </w:r>
          </w:p>
        </w:tc>
        <w:tc>
          <w:tcPr>
            <w:tcW w:w="294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4.4.9  透水水泥混凝土模板的平面位置、高程、模内高度应符合设计要求，与混凝土接触的表面应涂隔离剂，支撑应稳固。</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4.4.10  透水水泥混凝土拌合物摊铺应均匀，排水坡度与平整度应符合设计要求，松铺厚度应考虑松铺系数，松铺系数宜为1.1。</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4.4.11  透水水泥混凝土宜采用低频平板振捣器振动和专用滚压器滚压。压实时应辅以人员补料及找平，人工找平时施工人员应穿上减压鞋进行操作。整平时必须保持模板顶面整洁，接缝处板面平整。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4.4.12  透水水泥混凝土不得在雨天或气温低于5℃的情况下浇筑，气温高于32℃时也不宜施工。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4.4.13  模板拆除时透水水泥混凝土要有足够的强度，不得损坏混凝土面层的边角，应保持透水混凝土块体的完好。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4.4.14  路面缩缝切缝深度宜为1/2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1/3厚度，路面胀缝应与路面厚度相同。施工缝可代替缩缝。缩缝、胀缝应嵌入弹性嵌缝材料。</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4.4.15  透水水泥混凝土施工完成后，宜采用塑料薄膜覆盖等方法养护，养护时间应根据透水混凝土强度增长情况确定，养护期不宜少于14d。</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4.4.16  透水水泥混凝土未达到设计强度前不得投入使用。透水混凝土路面的强度，应以试块强度为依据。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4.4.17  露骨透水水泥混凝土施工，应与普通透水水泥混凝土施工相同，摊铺平整后的工序应符合下列要求：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随时检查施工表面的初凝状况，有初凝现象时可均匀喷洒适量缓凝剂，选用塑料薄膜覆盖等方法养护，并应防止阳光直晒。</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表层混凝土终凝前应及时采用高压水枪冲洗面层，除去面的胶凝材料，均匀裸露出天然石材，以颗粒不松动为宜。</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表层冲洗后应及时去除表面和气隙内的剩余浆料，并应覆盖塑料膜进行保湿养护。</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Ⅱ  验收标准</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4.4.18  透水水泥混凝土路面质量验收标准主控项目应符合下列规定：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原材料质量应符合下列要求：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1）水泥品种、级别、质量、包装、储存，应符合国家现行有关标准。</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检查数量：按同一厂家、同一等级、同一品种、同一批号且连续进场的水泥，袋装水泥不超过200t为一批，散装水泥不超过500t为一批，每批抽样1次。水泥出厂超过3个月，应进行复验，复验合格后方可使用。</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检查方法：检查产品合格证、出厂检验报告和进场复验报告。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2）混凝土掺加的外加剂的质量应符合国家现行标准《混凝土外加剂》GB 8076和《混凝土外加剂应用技术规范》GB 50119的规定。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检查数量：按进场批次和产品抽样检验方法确定。每批不少于1次。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检查方法：检查产品合格证、出厂检验报告和进场复验报告。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3）集料应采用质地坚硬、耐久、洁净的碎石，应</w:t>
      </w:r>
      <w:r>
        <w:rPr>
          <w:rFonts w:hint="eastAsia"/>
          <w:color w:val="000000" w:themeColor="text1"/>
          <w:sz w:val="21"/>
          <w:szCs w:val="21"/>
          <w14:textFill>
            <w14:solidFill>
              <w14:schemeClr w14:val="tx1"/>
            </w14:solidFill>
          </w14:textFill>
        </w:rPr>
        <w:t>附</w:t>
      </w:r>
      <w:r>
        <w:rPr>
          <w:color w:val="000000" w:themeColor="text1"/>
          <w:sz w:val="21"/>
          <w:szCs w:val="21"/>
          <w14:textFill>
            <w14:solidFill>
              <w14:schemeClr w14:val="tx1"/>
            </w14:solidFill>
          </w14:textFill>
        </w:rPr>
        <w:t>检查产品合格证、出厂检验报告和进场复验报告。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检查数量：同产地、同品种、同规格且连续进场的集料，不超过400m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为一批，每批抽检1次。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检查方法：检查试验报告。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透水水泥混凝土路面面层质量除应符合设计要求外，尚应符合下列要求：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1）透水混凝土面层的弯拉强度应符合设计要求。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检查数量：每100m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同配合比透水混凝土，取样1次，不足100m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按1次计。每次取样应留置1组标准养护试件。同条件养护试件的留置组数根据实际需要确定，不少于1组。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检查方法：检查试件弯拉强度试验报告。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2）透水混凝土面层的抗压强度应符合设计要求。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检查数量：每100m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同配合比透水混凝土，取样1次，不足100m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按1次计。每次取样应留置1组标准养护试件。同条件养护试件的留置组数根据实际需要确定，不少于1组。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检查方法：检查试件抗压强度试验报告。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3）透水混凝土结构形式、透水系数应符合设计要求，渗水不得对路基强度和稳定性产生不良影响，不得导致次生灾害或地下水污染发生。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检查数量：每500m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抽测1组（3块）。</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检查方法：检查试验报告。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4）透水混凝土面层厚度应符合设计要求。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检查数量：每500m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抽测1点。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检查方法：钻孔，用钢尺量。</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4.4.19  透水水泥混凝土路面质量验收标准一般项目应符合下列规定：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1 透水混凝土面层应板面平整、边角整齐，不应有石子脱落的现象。 </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检查方法：观察、量测。</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面层接缝应垂直、直顺，缝内不应有杂物。</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彩色透水混凝土面层颜色应均匀一致。</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露骨透水水泥混凝土路面表层石子分布应均匀一致，不得有松动现象。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检验方法：观察。</w:t>
      </w:r>
    </w:p>
    <w:p>
      <w:pPr>
        <w:pStyle w:val="4"/>
        <w:numPr>
          <w:ilvl w:val="0"/>
          <w:numId w:val="1"/>
        </w:numPr>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透水混凝土的性能应符合表4.4.19-1的规定。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表4.4.19-1 透水水泥混凝土的性能</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783"/>
        <w:gridCol w:w="2022"/>
        <w:gridCol w:w="1017"/>
        <w:gridCol w:w="10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9" w:hRule="atLeast"/>
          <w:tblHeader/>
          <w:jc w:val="center"/>
        </w:trPr>
        <w:tc>
          <w:tcPr>
            <w:tcW w:w="178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202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计量单位</w:t>
            </w:r>
          </w:p>
        </w:tc>
        <w:tc>
          <w:tcPr>
            <w:tcW w:w="20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性能要求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9" w:hRule="atLeast"/>
          <w:jc w:val="center"/>
        </w:trPr>
        <w:tc>
          <w:tcPr>
            <w:tcW w:w="178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耐磨性</w:t>
            </w:r>
          </w:p>
        </w:tc>
        <w:tc>
          <w:tcPr>
            <w:tcW w:w="202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20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9" w:hRule="atLeast"/>
          <w:jc w:val="center"/>
        </w:trPr>
        <w:tc>
          <w:tcPr>
            <w:tcW w:w="178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透水系数（15℃）</w:t>
            </w:r>
          </w:p>
        </w:tc>
        <w:tc>
          <w:tcPr>
            <w:tcW w:w="202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mm/s</w:t>
            </w:r>
          </w:p>
        </w:tc>
        <w:tc>
          <w:tcPr>
            <w:tcW w:w="20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9" w:hRule="atLeast"/>
          <w:jc w:val="center"/>
        </w:trPr>
        <w:tc>
          <w:tcPr>
            <w:tcW w:w="178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连续孔隙率</w:t>
            </w:r>
          </w:p>
        </w:tc>
        <w:tc>
          <w:tcPr>
            <w:tcW w:w="202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0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9" w:hRule="atLeast"/>
          <w:jc w:val="center"/>
        </w:trPr>
        <w:tc>
          <w:tcPr>
            <w:tcW w:w="178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强度等级</w:t>
            </w:r>
          </w:p>
        </w:tc>
        <w:tc>
          <w:tcPr>
            <w:tcW w:w="202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017"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C20</w:t>
            </w:r>
          </w:p>
        </w:tc>
        <w:tc>
          <w:tcPr>
            <w:tcW w:w="101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C30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9" w:hRule="atLeast"/>
          <w:jc w:val="center"/>
        </w:trPr>
        <w:tc>
          <w:tcPr>
            <w:tcW w:w="178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抗压强度</w:t>
            </w:r>
          </w:p>
        </w:tc>
        <w:tc>
          <w:tcPr>
            <w:tcW w:w="202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Mpa</w:t>
            </w:r>
          </w:p>
        </w:tc>
        <w:tc>
          <w:tcPr>
            <w:tcW w:w="1017"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101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9" w:hRule="atLeast"/>
          <w:jc w:val="center"/>
        </w:trPr>
        <w:tc>
          <w:tcPr>
            <w:tcW w:w="178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弯拉强度</w:t>
            </w:r>
          </w:p>
        </w:tc>
        <w:tc>
          <w:tcPr>
            <w:tcW w:w="202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Mpa</w:t>
            </w:r>
          </w:p>
        </w:tc>
        <w:tc>
          <w:tcPr>
            <w:tcW w:w="1017"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01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r>
    </w:tbl>
    <w:p>
      <w:pPr>
        <w:pStyle w:val="4"/>
        <w:adjustRightInd w:val="0"/>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注：表中耐磨性指标按《无机地面材料耐磨性性能试验方法》GB/T12988执行。</w:t>
      </w:r>
    </w:p>
    <w:p>
      <w:pPr>
        <w:pStyle w:val="4"/>
        <w:numPr>
          <w:ilvl w:val="0"/>
          <w:numId w:val="1"/>
        </w:numPr>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透水混凝土面层允许偏差应符合表4.4.19-2的规定。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表4.4.19-2透水混凝土面层允许偏差</w:t>
      </w:r>
    </w:p>
    <w:tbl>
      <w:tblPr>
        <w:tblStyle w:val="12"/>
        <w:tblW w:w="5959"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870"/>
        <w:gridCol w:w="638"/>
        <w:gridCol w:w="527"/>
        <w:gridCol w:w="680"/>
        <w:gridCol w:w="1038"/>
        <w:gridCol w:w="505"/>
        <w:gridCol w:w="123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tblHeader/>
          <w:jc w:val="center"/>
        </w:trPr>
        <w:tc>
          <w:tcPr>
            <w:tcW w:w="1335" w:type="dxa"/>
            <w:gridSpan w:val="2"/>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16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718"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检验频数</w:t>
            </w:r>
          </w:p>
        </w:tc>
        <w:tc>
          <w:tcPr>
            <w:tcW w:w="505" w:type="dxa"/>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w:t>
            </w:r>
          </w:p>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236" w:type="dxa"/>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tblHeader/>
          <w:jc w:val="center"/>
        </w:trPr>
        <w:tc>
          <w:tcPr>
            <w:tcW w:w="1335" w:type="dxa"/>
            <w:gridSpan w:val="2"/>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6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道路</w:t>
            </w:r>
          </w:p>
        </w:tc>
        <w:tc>
          <w:tcPr>
            <w:tcW w:w="527"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广场</w:t>
            </w:r>
          </w:p>
        </w:tc>
        <w:tc>
          <w:tcPr>
            <w:tcW w:w="680"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道路</w:t>
            </w:r>
          </w:p>
        </w:tc>
        <w:tc>
          <w:tcPr>
            <w:tcW w:w="10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广</w:t>
            </w:r>
          </w:p>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场</w:t>
            </w:r>
          </w:p>
        </w:tc>
        <w:tc>
          <w:tcPr>
            <w:tcW w:w="50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236"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13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高程</w:t>
            </w:r>
          </w:p>
        </w:tc>
        <w:tc>
          <w:tcPr>
            <w:tcW w:w="6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27"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680"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10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施工单元</w:t>
            </w:r>
          </w:p>
        </w:tc>
        <w:tc>
          <w:tcPr>
            <w:tcW w:w="5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w:t>
            </w:r>
          </w:p>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13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中线偏移（mm）</w:t>
            </w:r>
          </w:p>
        </w:tc>
        <w:tc>
          <w:tcPr>
            <w:tcW w:w="6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27"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680"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100m</w:t>
            </w:r>
          </w:p>
        </w:tc>
        <w:tc>
          <w:tcPr>
            <w:tcW w:w="10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5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w:t>
            </w:r>
          </w:p>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46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平整度</w:t>
            </w:r>
          </w:p>
        </w:tc>
        <w:tc>
          <w:tcPr>
            <w:tcW w:w="870"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最大间隙（mm）</w:t>
            </w:r>
          </w:p>
        </w:tc>
        <w:tc>
          <w:tcPr>
            <w:tcW w:w="116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680"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10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10m×10m</w:t>
            </w:r>
          </w:p>
        </w:tc>
        <w:tc>
          <w:tcPr>
            <w:tcW w:w="5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用钢尺和塞尺连续量2处，去较大值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13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宽度（mm）</w:t>
            </w:r>
          </w:p>
        </w:tc>
        <w:tc>
          <w:tcPr>
            <w:tcW w:w="116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0，-20</w:t>
            </w:r>
          </w:p>
        </w:tc>
        <w:tc>
          <w:tcPr>
            <w:tcW w:w="680"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40m</w:t>
            </w:r>
          </w:p>
        </w:tc>
        <w:tc>
          <w:tcPr>
            <w:tcW w:w="10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40m</w:t>
            </w:r>
          </w:p>
        </w:tc>
        <w:tc>
          <w:tcPr>
            <w:tcW w:w="5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jc w:val="center"/>
        </w:trPr>
        <w:tc>
          <w:tcPr>
            <w:tcW w:w="13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横坡（%）</w:t>
            </w:r>
          </w:p>
        </w:tc>
        <w:tc>
          <w:tcPr>
            <w:tcW w:w="116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±0.3%且不反坡</w:t>
            </w:r>
          </w:p>
        </w:tc>
        <w:tc>
          <w:tcPr>
            <w:tcW w:w="1718"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5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jc w:val="center"/>
        </w:trPr>
        <w:tc>
          <w:tcPr>
            <w:tcW w:w="13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井框与面层高差（mm）</w:t>
            </w:r>
          </w:p>
        </w:tc>
        <w:tc>
          <w:tcPr>
            <w:tcW w:w="6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27"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718"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每座井</w:t>
            </w:r>
          </w:p>
        </w:tc>
        <w:tc>
          <w:tcPr>
            <w:tcW w:w="5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十字法，用钢尺和塞尺量，取最大值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jc w:val="center"/>
        </w:trPr>
        <w:tc>
          <w:tcPr>
            <w:tcW w:w="13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相邻块高差（mm）</w:t>
            </w:r>
          </w:p>
        </w:tc>
        <w:tc>
          <w:tcPr>
            <w:tcW w:w="116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680"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10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10m×10m</w:t>
            </w:r>
          </w:p>
        </w:tc>
        <w:tc>
          <w:tcPr>
            <w:tcW w:w="5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用钢尺和</w:t>
            </w:r>
          </w:p>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塞尺量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jc w:val="center"/>
        </w:trPr>
        <w:tc>
          <w:tcPr>
            <w:tcW w:w="133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纵缝直顺（mm）</w:t>
            </w:r>
          </w:p>
        </w:tc>
        <w:tc>
          <w:tcPr>
            <w:tcW w:w="1165"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680"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100m</w:t>
            </w:r>
          </w:p>
        </w:tc>
        <w:tc>
          <w:tcPr>
            <w:tcW w:w="103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40m×40m</w:t>
            </w:r>
          </w:p>
        </w:tc>
        <w:tc>
          <w:tcPr>
            <w:tcW w:w="5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6" w:type="dxa"/>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用20m线和</w:t>
            </w:r>
          </w:p>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钢尺量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jc w:val="center"/>
        </w:trPr>
        <w:tc>
          <w:tcPr>
            <w:tcW w:w="1335" w:type="dxa"/>
            <w:gridSpan w:val="2"/>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横缝直顺（mm）</w:t>
            </w:r>
          </w:p>
        </w:tc>
        <w:tc>
          <w:tcPr>
            <w:tcW w:w="1165" w:type="dxa"/>
            <w:gridSpan w:val="2"/>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≤10</w:t>
            </w:r>
          </w:p>
        </w:tc>
        <w:tc>
          <w:tcPr>
            <w:tcW w:w="680" w:type="dxa"/>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40m</w:t>
            </w:r>
          </w:p>
        </w:tc>
        <w:tc>
          <w:tcPr>
            <w:tcW w:w="1038" w:type="dxa"/>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40m×40m</w:t>
            </w:r>
          </w:p>
        </w:tc>
        <w:tc>
          <w:tcPr>
            <w:tcW w:w="505" w:type="dxa"/>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1</w:t>
            </w:r>
          </w:p>
        </w:tc>
        <w:tc>
          <w:tcPr>
            <w:tcW w:w="1236" w:type="dxa"/>
            <w:vMerge w:val="continue"/>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p>
        </w:tc>
      </w:tr>
    </w:tbl>
    <w:p>
      <w:pPr>
        <w:pStyle w:val="4"/>
        <w:adjustRightInd w:val="0"/>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每一单位工程中，以40m×40m定方格网，进行编号，作为量测检查的基本施工单元，不足40m×40m以1单元计。在基本施工单元中再以10m×10m或20m×20m为一子单元，每一基本施工单元只抽一个子单元检查；检查方法为随机取样，即基本施工单元在室内确定，子单元在现场确定，量取3点取最大值为检查频率中的1个点。</w:t>
      </w:r>
    </w:p>
    <w:p>
      <w:pPr>
        <w:pStyle w:val="3"/>
        <w:spacing w:before="156" w:after="156" w:line="360" w:lineRule="auto"/>
        <w:rPr>
          <w:rFonts w:ascii="Times New Roman" w:hAnsi="Times New Roman"/>
          <w:color w:val="000000" w:themeColor="text1"/>
          <w14:textFill>
            <w14:solidFill>
              <w14:schemeClr w14:val="tx1"/>
            </w14:solidFill>
          </w14:textFill>
        </w:rPr>
      </w:pPr>
      <w:bookmarkStart w:id="70" w:name="_Toc492298907"/>
      <w:bookmarkStart w:id="71" w:name="_Toc492298823"/>
      <w:bookmarkStart w:id="72" w:name="_Toc492052661"/>
      <w:bookmarkStart w:id="73" w:name="_Toc255"/>
      <w:bookmarkStart w:id="74" w:name="_Toc9577"/>
      <w:bookmarkStart w:id="75" w:name="_Toc25315"/>
      <w:bookmarkStart w:id="76" w:name="_Toc22476"/>
      <w:bookmarkStart w:id="77" w:name="_Toc492052937"/>
      <w:r>
        <w:rPr>
          <w:rFonts w:ascii="Times New Roman" w:hAnsi="Times New Roman"/>
          <w:color w:val="000000" w:themeColor="text1"/>
          <w14:textFill>
            <w14:solidFill>
              <w14:schemeClr w14:val="tx1"/>
            </w14:solidFill>
          </w14:textFill>
        </w:rPr>
        <w:t>4.5  透水沥青路面</w:t>
      </w:r>
      <w:bookmarkEnd w:id="70"/>
      <w:bookmarkEnd w:id="71"/>
      <w:bookmarkEnd w:id="72"/>
      <w:bookmarkEnd w:id="73"/>
      <w:bookmarkEnd w:id="74"/>
      <w:bookmarkEnd w:id="75"/>
      <w:bookmarkEnd w:id="76"/>
      <w:bookmarkEnd w:id="77"/>
    </w:p>
    <w:p>
      <w:pPr>
        <w:pStyle w:val="4"/>
        <w:adjustRightInd w:val="0"/>
        <w:snapToGrid w:val="0"/>
        <w:jc w:val="center"/>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I  施工要求</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4.5.1  透水沥青混凝土粗集料、细集料、矿粉、混合料中纤维及配合比设计应符合《透水沥青路面技术规程》CJJ/T 190要求。</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4.5.2  透水沥青混合料配合比设计与施工时，应采用实际试拌试铺的试验方法，确定各种施工温度，并实测检测透水沥青的透水率。</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4.5.3  正式施工前应准备好需用的透水沥青混合料生产、运输、摊铺、压实等设备，并应进行必要的校验工作。高粘度沥青改性剂添加设备应进行加料时间和加料剂量的效正，从加料开始到改性剂完全投入拌和机的时间应控制在5s以内。高粘度沥青改性剂的加料剂量应根据拌和机每一盘混合料的实际重量进行计算。检验频率按照每台班检查1次进行，掺加量应控制在重量的±0.5%之内。</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4.5.4  施工设备的选择、施工程序及施工方法等，承包人应根据试验路段的铺筑情况进行总结，制定出透水沥青路面正式施工时具体措施和施工作业标准，报监理工程师批准。</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4.5.5  透水沥青混合料的拌制应符合下列要求：</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1 沥青混合料必须在沥青拌和厂(场、站)采用拌和机械拌制，拌和厂的设置必须符合国家有关环境保护、消防、安全等规定，并应当充分考虑与工地现场距离以及交通堵塞的可能，确保混合料的温度下降不超过要求，且不致因颠簸造成混合料离析。</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2 当使用高粘度改性沥青时，混合料生产温度控制为：沥青加热温度150℃</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170℃，集料加热温度为185℃</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195℃。出料温度应严格控制在175℃</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185℃之内，否则应予以废弃。烘干集料的残余含水量不得大于1％。每天开始几盘（日产首盘）集料应提高加热温度，并干拌几锅（1</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2锅）集料废弃，再正式加沥青拌和混合料。</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3 高粘度沥青改性剂的加入方式为：采用机械或人工投料方式，在混合料干拌时直接加入到拌和机中。</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 面层混合料拌和方法为：将粗细集料按照规定量加入到拌和机中，同时加入矿粉和高粘度沥青改性剂进行干拌，干拌时间为10s，最后加入基质沥青进行湿拌，湿拌时间40s。</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5 高粘度沥青改性剂添加时应对添加的时间严格控制，保证干拌时间。基质沥青和改性剂的用量应分别控制在最佳用量的±0.3%和±0.5%以内。</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6 透水沥青混合料使用的粗集料较多，拌和温度较难控制，施工时应对喷油器的燃料供给严加控制，一般情况下不宜采取提高细集料供给量，使细集料产生溢仓的方法控制加热温度。温度检验应分为加热仓出口集料温度检验和混合料出厂温度检验。</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7 透水沥青混合料宜随拌随用，若因生产或其它原因需要短时间贮存时，贮存时间不宜超过12h，贮存期间温降不应超过10℃，且不应发生改性沥青老化、混合料流淌以及集料颗粒离析现象。当由于贮存而引起以上情况或其它影响产品质量的情况时，应予废弃并找出原因，采取纠正措施。</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8 生产添加纤维的沥青混合料时，纤维必须在混合料中充分分散，拌和均匀。拌和机应配备同步添加投料装置，松散的絮状纤维可在喷入沥青的同时或稍后采用风送设备喷入拌和锅，拌和时间宜延长5s以上。颗粒纤维可在粗集料投入的同时自动加入，经5s</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10s的干拌后，再投入矿粉。工程量很小时也可分装成塑料小包或由人工量取直接投入拌合锅。</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9 对采用基质沥青的透水沥青混合料，混合料拌和过程可参考相关规范。</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4.5.6  透水沥青混合料的运输应符合下列要求：</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1 透水沥青混合料宜采用较大吨位的运料车运输，但不得超载运输，或急刹车、急弯掉头使透层、封层造成损伤。运料车的运力应稍有富余，施工过程中摊辅机前方应有运料车等候。宜待等候的运料车多于5辆后开始摊铺。</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2 运料车每次使用前后必须清扫干净，为便于卸料，沥青混合料运输车的车厢底板和侧板应抹一层隔离剂，并排除可见游离余液。使用油水混合液作隔离剂时，应严格控制油与水的比例，严禁使用纯石油制品。由于隔离剂对沥青可能有稀释作用，应控制使用量。</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3 透水沥青混合料应采用自卸车辆运输，车辆应清洁，防止混合料发生变化。车辆的数量应与运输距离和拌和能力相适应，在摊铺机前应形成一个不间断的供料车流。</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 运料车装料时，应通过前后移动运料车来消除粗细料的离析现象。一车料最少应分三次装载，对于大型运料车，宜分多次装载，平衡装料，以减少混合料离析。</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5 透水沥青混合料应对热混合料采用双重保温布进行覆盖，以防温度下降。当外界气温较低或风力较强时，应加盖多层保温布。</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6 透水沥青混合料在运输、等候过程中，如发现有沥青结合料沿车厢板滴漏时，应采取措施予以消除。</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7 透水沥青混合料运输过程中，应采取保温措施。运送到摊铺现场的混合料温度不应低于165℃。</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4.5.7  透水沥青混合料的摊铺应符合下列要求：</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1 透水沥青混合料应采用沥青摊铺机摊铺。摊铺机受料前，应在料斗内涂刷防粘剂并在施工中经常将两侧板收拢。</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2 摊铺开工前，应检查下层结构的质量，基层质量不符合要求的不得铺筑沥青面层。旧沥青路面或下卧层已被污染时，必须清洗或经铣刨处理后方可铺筑沥青混合料。对透水沥青路面Ⅰ型和Ⅱ型应检查封层质量，对Ⅲ型透水沥青路面应检查中面层和封层的质量，同时应对下层结构进行现场渗水试验，试验结果应达到本规程要求。</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3</w:t>
      </w:r>
      <w:r>
        <w:rPr>
          <w:rFonts w:hint="eastAsia"/>
          <w:color w:val="000000" w:themeColor="text1"/>
          <w:sz w:val="21"/>
          <w:szCs w:val="21"/>
          <w14:textFill>
            <w14:solidFill>
              <w14:schemeClr w14:val="tx1"/>
            </w14:solidFill>
          </w14:textFill>
        </w:rPr>
        <w:t xml:space="preserve"> </w:t>
      </w:r>
      <w:r>
        <w:rPr>
          <w:color w:val="000000" w:themeColor="text1"/>
          <w:sz w:val="21"/>
          <w:szCs w:val="21"/>
          <w:lang w:val="ru-RU"/>
          <w14:textFill>
            <w14:solidFill>
              <w14:schemeClr w14:val="tx1"/>
            </w14:solidFill>
          </w14:textFill>
        </w:rPr>
        <w:t>摊铺开工前，宜铺筑单幅长度100m</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200m的试验路段，进行混合料的试拌、试铺和试压试验，并据此确定合理的施工工艺。</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 摊铺开工前应提前0.5h</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1h预热摊铺机熨平板，使其温度不低于100℃。铺筑过程中，熨平板的振捣或夯锤压实装置应具有适宜的振动频率和振幅的。</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5</w:t>
      </w:r>
      <w:r>
        <w:rPr>
          <w:rFonts w:hint="eastAsia"/>
          <w:color w:val="000000" w:themeColor="text1"/>
          <w:sz w:val="21"/>
          <w:szCs w:val="21"/>
          <w14:textFill>
            <w14:solidFill>
              <w14:schemeClr w14:val="tx1"/>
            </w14:solidFill>
          </w14:textFill>
        </w:rPr>
        <w:t xml:space="preserve"> </w:t>
      </w:r>
      <w:r>
        <w:rPr>
          <w:color w:val="000000" w:themeColor="text1"/>
          <w:sz w:val="21"/>
          <w:szCs w:val="21"/>
          <w:lang w:val="ru-RU"/>
          <w14:textFill>
            <w14:solidFill>
              <w14:schemeClr w14:val="tx1"/>
            </w14:solidFill>
          </w14:textFill>
        </w:rPr>
        <w:t>透水沥青混合料铺筑时，一台摊铺机的铺筑宽度不宜超过6m(双车道)</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7.5m(3车道以上)，通常宜采用两台或更多台数的摊铺机前后错开10m</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20m成梯队方式同步摊铺，两幅之间应有30mm</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60mm左右宽度的搭接，并躲开车道轮迹带，上下层的搭接位置宜错开200mm以上。</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6</w:t>
      </w:r>
      <w:r>
        <w:rPr>
          <w:rFonts w:hint="eastAsia"/>
          <w:color w:val="000000" w:themeColor="text1"/>
          <w:sz w:val="21"/>
          <w:szCs w:val="21"/>
          <w14:textFill>
            <w14:solidFill>
              <w14:schemeClr w14:val="tx1"/>
            </w14:solidFill>
          </w14:textFill>
        </w:rPr>
        <w:t xml:space="preserve"> </w:t>
      </w:r>
      <w:r>
        <w:rPr>
          <w:color w:val="000000" w:themeColor="text1"/>
          <w:sz w:val="21"/>
          <w:szCs w:val="21"/>
          <w:lang w:val="ru-RU"/>
          <w14:textFill>
            <w14:solidFill>
              <w14:schemeClr w14:val="tx1"/>
            </w14:solidFill>
          </w14:textFill>
        </w:rPr>
        <w:t>摊铺机应缓慢、均匀、连续不间断地摊铺，不得随意变换速度或中途停顿。摊铺速度宜控制在1.5m/min</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3m/min。</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7</w:t>
      </w:r>
      <w:r>
        <w:rPr>
          <w:rFonts w:hint="eastAsia"/>
          <w:color w:val="000000" w:themeColor="text1"/>
          <w:sz w:val="21"/>
          <w:szCs w:val="21"/>
          <w14:textFill>
            <w14:solidFill>
              <w14:schemeClr w14:val="tx1"/>
            </w14:solidFill>
          </w14:textFill>
        </w:rPr>
        <w:t xml:space="preserve"> </w:t>
      </w:r>
      <w:r>
        <w:rPr>
          <w:color w:val="000000" w:themeColor="text1"/>
          <w:sz w:val="21"/>
          <w:szCs w:val="21"/>
          <w:lang w:val="ru-RU"/>
          <w14:textFill>
            <w14:solidFill>
              <w14:schemeClr w14:val="tx1"/>
            </w14:solidFill>
          </w14:textFill>
        </w:rPr>
        <w:t>透水沥青路面施工的最低气温为5℃，寒冷季节遇大风降温，降雨或表面存有积水，不能保证迅速压实时不得铺筑沥青混合料。透水沥青混合料的摊铺温度不应低于165℃。每天施工开始阶段宜采用较高温度的混合料。</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8</w:t>
      </w:r>
      <w:r>
        <w:rPr>
          <w:rFonts w:hint="eastAsia"/>
          <w:color w:val="000000" w:themeColor="text1"/>
          <w:sz w:val="21"/>
          <w:szCs w:val="21"/>
          <w14:textFill>
            <w14:solidFill>
              <w14:schemeClr w14:val="tx1"/>
            </w14:solidFill>
          </w14:textFill>
        </w:rPr>
        <w:t xml:space="preserve"> </w:t>
      </w:r>
      <w:r>
        <w:rPr>
          <w:color w:val="000000" w:themeColor="text1"/>
          <w:sz w:val="21"/>
          <w:szCs w:val="21"/>
          <w:lang w:val="ru-RU"/>
          <w14:textFill>
            <w14:solidFill>
              <w14:schemeClr w14:val="tx1"/>
            </w14:solidFill>
          </w14:textFill>
        </w:rPr>
        <w:t>透水沥青混合料的松铺系数应由试铺试压确定。摊铺过程中应随时检查摊铺层厚度及路拱、横坡。</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9</w:t>
      </w:r>
      <w:r>
        <w:rPr>
          <w:rFonts w:hint="eastAsia"/>
          <w:color w:val="000000" w:themeColor="text1"/>
          <w:sz w:val="21"/>
          <w:szCs w:val="21"/>
          <w14:textFill>
            <w14:solidFill>
              <w14:schemeClr w14:val="tx1"/>
            </w14:solidFill>
          </w14:textFill>
        </w:rPr>
        <w:t xml:space="preserve"> </w:t>
      </w:r>
      <w:r>
        <w:rPr>
          <w:color w:val="000000" w:themeColor="text1"/>
          <w:sz w:val="21"/>
          <w:szCs w:val="21"/>
          <w:lang w:val="ru-RU"/>
          <w14:textFill>
            <w14:solidFill>
              <w14:schemeClr w14:val="tx1"/>
            </w14:solidFill>
          </w14:textFill>
        </w:rPr>
        <w:t>采用机械摊铺的混合料，不宜人工反复修整。当不得不由人工作局部找补或更换混合料时，需仔细进行，特别严重的缺陷应整层铲除。</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4.5.8  透水沥青路面压实及成型应符合下列要求：</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1 压实分为初压、复压和终压三阶段，初压温度应不应低于155℃，复压应紧接着初压进行，复压温度不应低于130℃，终压温度不应低于80℃。</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2 面层压实机械宜为：初压采用两台10t</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12t双钢轮压路机紧跟摊铺机静压，复压采用16t</w:t>
      </w:r>
      <w:r>
        <w:rPr>
          <w:rFonts w:hint="eastAsia"/>
          <w:color w:val="000000" w:themeColor="text1"/>
          <w:sz w:val="21"/>
          <w:szCs w:val="21"/>
          <w:lang w:val="ru-RU"/>
          <w14:textFill>
            <w14:solidFill>
              <w14:schemeClr w14:val="tx1"/>
            </w14:solidFill>
          </w14:textFill>
        </w:rPr>
        <w:t>~</w:t>
      </w:r>
      <w:r>
        <w:rPr>
          <w:color w:val="000000" w:themeColor="text1"/>
          <w:sz w:val="21"/>
          <w:szCs w:val="21"/>
          <w:lang w:val="ru-RU"/>
          <w14:textFill>
            <w14:solidFill>
              <w14:schemeClr w14:val="tx1"/>
            </w14:solidFill>
          </w14:textFill>
        </w:rPr>
        <w:t>18t双钢轮压路机静压，终压采用20t胶轮压路机消除轮迹。</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3 压实遍数应根据试验路的效果确定，不应过压。</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 压实时压路机宜少喷水，喷水时应呈雾状。为了防止粘轮现象，也可用喷雾器将水、稀释液等薄薄地喷洒于碾压轮上。</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5 当透水沥青混合料路面由于在碾压过程中操作不当而造成损坏，或达不到要求时，应予铲除并分析原因，采取措施纠正。</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6 压实机械组合方式和压实遍数应根据试验段确定。压路机吨位、速度及工艺应符合《公路沥青路面施工技术规范》JTGF40的规定。</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4.5.9  透水沥青混合料的接缝及渐变过渡段施工应符合现行行业标准《公路沥青路面施工技术规范》JTG F40的有关规定。</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4.5.10  接缝及渐变过渡段施工应满足《公路沥青路面施工技术规程》JTGF 40的规定，同时还应满足下列要求：</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1 在接缝处施工时，应对接缝清扫后进行加温处理，加热温度应达到100℃左右方可摊铺透水沥青混合料，应对混合料及时压实，使之相互密接。</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2 施工中应尽量减少接缝。如无特殊情况，每天的施工不得间断，两台摊铺机在不影响作业的情况下应尽量缩短距离，两台摊铺机相距应小于15m。纵缝应在较高温度下碾压结合密实。</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3 如需要进行厚度变化时，渐变的最小厚度应大于粗集料的最大粒径的2倍。</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4.5.11  透水沥青路面与不透水沥青路面衔接处，应做好封水、防水处理。</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4.5.12  开放交通及其他应满足下列要求：</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1 碾压结束后，当透水沥青路面表面温度降低到50℃以下后，方可开放交通。</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2 当夏季或夜间等作业时间受制约时，考虑到路面的冷却时间，可采取洒水、使用冷却机械等强制性方法降低路面温度。</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3 排水性路面开放交通后，应设专人进行初期交通管制，严禁大型车辆掉头、突然刹车或随意停放。</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 初期交通管制的时间视工程进展情况、外界环境、气候而定。</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5 严禁将杂物堆放在排水性路面上。在进行路面附属设施施工时，不得在路面上堆料或进行砂浆、混凝土拌和。</w:t>
      </w:r>
    </w:p>
    <w:p>
      <w:pPr>
        <w:pStyle w:val="4"/>
        <w:adjustRightInd w:val="0"/>
        <w:snapToGrid w:val="0"/>
        <w:jc w:val="center"/>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Ⅱ  验收标准</w:t>
      </w:r>
    </w:p>
    <w:p>
      <w:pPr>
        <w:pStyle w:val="4"/>
        <w:adjustRightInd w:val="0"/>
        <w:snapToGrid w:val="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4.5.13  透水沥青路面质量验收标准主控项目应符合下列规定：</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1 透水沥青路面混合料所采用的沥青的品种、标号应符合国家现行有关标准及本规程上述要求。</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检查数量：同一生产厂家、同一品种、同一标号、同一批次连续进场的沥青（石油沥青每100t为一批，改性沥青每50t为一批）每批抽检1次。</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检查方法：检查出厂合格证、出厂检验报告和进场复验报告。</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2 透水沥青路面混合料所采用的粗集料、细集料、矿粉、纤维等材料的质量及规格应符合本规程上述要求。</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检查数量：按不同品种进场批次和产品抽样检验方案确定。</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检查方法：观察、检查进场检验报告。</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3 透水沥青混合料的生产温度应符合本规程的有关规定。</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检查数量：全数检查。</w:t>
      </w:r>
    </w:p>
    <w:p>
      <w:pPr>
        <w:pStyle w:val="4"/>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检查方法：查测温记录、现场检测温度。</w:t>
      </w:r>
    </w:p>
    <w:p>
      <w:pPr>
        <w:pStyle w:val="4"/>
        <w:numPr>
          <w:ilvl w:val="0"/>
          <w:numId w:val="2"/>
        </w:numPr>
        <w:adjustRightInd w:val="0"/>
        <w:snapToGrid w:val="0"/>
        <w:ind w:firstLine="420" w:firstLineChars="200"/>
        <w:rPr>
          <w:color w:val="000000" w:themeColor="text1"/>
          <w:sz w:val="21"/>
          <w:szCs w:val="21"/>
          <w:lang w:val="ru-RU"/>
          <w14:textFill>
            <w14:solidFill>
              <w14:schemeClr w14:val="tx1"/>
            </w14:solidFill>
          </w14:textFill>
        </w:rPr>
      </w:pPr>
      <w:r>
        <w:rPr>
          <w:color w:val="000000" w:themeColor="text1"/>
          <w:sz w:val="21"/>
          <w:szCs w:val="21"/>
          <w:lang w:val="ru-RU"/>
          <w14:textFill>
            <w14:solidFill>
              <w14:schemeClr w14:val="tx1"/>
            </w14:solidFill>
          </w14:textFill>
        </w:rPr>
        <w:t>透水沥青路面混合料的基质沥青、高粘度改性沥青、矿料质量及矿料级配应符合设计要求和本指规程的规定。对原材料应做的检验项目和频率应符合表4.5.13-1的规定。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表4.5.13-1 透水沥青路面原材料检验项目</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84"/>
        <w:gridCol w:w="631"/>
        <w:gridCol w:w="2385"/>
        <w:gridCol w:w="1072"/>
        <w:gridCol w:w="116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blHeader/>
          <w:jc w:val="center"/>
        </w:trPr>
        <w:tc>
          <w:tcPr>
            <w:tcW w:w="5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项次</w:t>
            </w:r>
          </w:p>
        </w:tc>
        <w:tc>
          <w:tcPr>
            <w:tcW w:w="3016"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检查项目</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规定值或</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16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和频率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63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粗</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集</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料</w:t>
            </w: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压碎值（%）</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116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进场及改变料源时检验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洛杉矶磨耗损失（%）</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表观相对密度（g/cm）</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吸水率（%）</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对沥青的粘附性（级）</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针片状颗粒含量（%）</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16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现场检验：</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2天1次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水洗法&lt;0.075mm颗粒含量（%）</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进场及改变</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料源时检验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软石含量（%）</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63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细</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集</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料</w:t>
            </w: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表观相对密度（g/cm）</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≥2.50</w:t>
            </w:r>
          </w:p>
        </w:tc>
        <w:tc>
          <w:tcPr>
            <w:tcW w:w="116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进场及改变</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料源时检验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砂当量（%）</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坚固性（%）</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63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矿粉</w:t>
            </w: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视密度（g/cm）</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≥2.50</w:t>
            </w:r>
          </w:p>
        </w:tc>
        <w:tc>
          <w:tcPr>
            <w:tcW w:w="116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进场及改变</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料源时检验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含水量（%）</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亲水系数</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63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高粘度改性沥青</w:t>
            </w: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60℃粘度（Pa•s）</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≥20000</w:t>
            </w:r>
          </w:p>
        </w:tc>
        <w:tc>
          <w:tcPr>
            <w:tcW w:w="116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原材料进场1批检验</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584" w:type="dxa"/>
            <w:vMerge w:val="continue"/>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p>
        </w:tc>
        <w:tc>
          <w:tcPr>
            <w:tcW w:w="631" w:type="dxa"/>
            <w:vMerge w:val="continue"/>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25℃粘韧性（N•M）</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≥20</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lang w:val="ru-RU"/>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584" w:type="dxa"/>
            <w:vMerge w:val="continue"/>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p>
        </w:tc>
        <w:tc>
          <w:tcPr>
            <w:tcW w:w="631" w:type="dxa"/>
            <w:vMerge w:val="continue"/>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25℃韧性（N•M）</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≥15</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lang w:val="ru-RU"/>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2" w:hRule="atLeast"/>
          <w:jc w:val="center"/>
        </w:trPr>
        <w:tc>
          <w:tcPr>
            <w:tcW w:w="584" w:type="dxa"/>
            <w:vMerge w:val="continue"/>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p>
        </w:tc>
        <w:tc>
          <w:tcPr>
            <w:tcW w:w="631" w:type="dxa"/>
            <w:vMerge w:val="continue"/>
            <w:tcBorders>
              <w:tl2br w:val="nil"/>
              <w:tr2bl w:val="nil"/>
            </w:tcBorders>
            <w:vAlign w:val="center"/>
          </w:tcPr>
          <w:p>
            <w:pPr>
              <w:spacing w:line="360" w:lineRule="auto"/>
              <w:jc w:val="center"/>
              <w:rPr>
                <w:color w:val="000000" w:themeColor="text1"/>
                <w:sz w:val="18"/>
                <w:szCs w:val="18"/>
                <w:lang w:val="ru-RU"/>
                <w14:textFill>
                  <w14:solidFill>
                    <w14:schemeClr w14:val="tx1"/>
                  </w14:solidFill>
                </w14:textFill>
              </w:rPr>
            </w:pPr>
          </w:p>
        </w:tc>
        <w:tc>
          <w:tcPr>
            <w:tcW w:w="2385" w:type="dxa"/>
            <w:tcBorders>
              <w:tl2br w:val="nil"/>
              <w:tr2bl w:val="nil"/>
            </w:tcBorders>
            <w:vAlign w:val="center"/>
          </w:tcPr>
          <w:p>
            <w:pPr>
              <w:pStyle w:val="4"/>
              <w:adjustRightInd w:val="0"/>
              <w:snapToGrid w:val="0"/>
              <w:spacing w:line="24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密度（15℃，g/cm）</w:t>
            </w:r>
          </w:p>
        </w:tc>
        <w:tc>
          <w:tcPr>
            <w:tcW w:w="1072" w:type="dxa"/>
            <w:tcBorders>
              <w:tl2br w:val="nil"/>
              <w:tr2bl w:val="nil"/>
            </w:tcBorders>
            <w:vAlign w:val="center"/>
          </w:tcPr>
          <w:p>
            <w:pPr>
              <w:pStyle w:val="4"/>
              <w:adjustRightInd w:val="0"/>
              <w:snapToGrid w:val="0"/>
              <w:spacing w:line="240" w:lineRule="auto"/>
              <w:jc w:val="center"/>
              <w:rPr>
                <w:color w:val="000000" w:themeColor="text1"/>
                <w:sz w:val="18"/>
                <w:szCs w:val="18"/>
                <w:lang w:val="ru-RU"/>
                <w14:textFill>
                  <w14:solidFill>
                    <w14:schemeClr w14:val="tx1"/>
                  </w14:solidFill>
                </w14:textFill>
              </w:rPr>
            </w:pPr>
            <w:r>
              <w:rPr>
                <w:color w:val="000000" w:themeColor="text1"/>
                <w:sz w:val="18"/>
                <w:szCs w:val="18"/>
                <w:lang w:val="ru-RU"/>
                <w14:textFill>
                  <w14:solidFill>
                    <w14:schemeClr w14:val="tx1"/>
                  </w14:solidFill>
                </w14:textFill>
              </w:rPr>
              <w:t>实测值</w:t>
            </w:r>
          </w:p>
        </w:tc>
        <w:tc>
          <w:tcPr>
            <w:tcW w:w="116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lang w:val="ru-RU"/>
                <w14:textFill>
                  <w14:solidFill>
                    <w14:schemeClr w14:val="tx1"/>
                  </w14:solidFill>
                </w14:textFill>
              </w:rPr>
            </w:pPr>
          </w:p>
        </w:tc>
      </w:tr>
    </w:tbl>
    <w:p>
      <w:pPr>
        <w:pStyle w:val="4"/>
        <w:adjustRightInd w:val="0"/>
        <w:snapToGrid w:val="0"/>
        <w:spacing w:beforeLines="5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透水沥青混合料的各项指标应符合设计和规程要求，沥青混合料的生产过程中每日应做的室内试验和施工过程的质量检验项目及频率应符合表4.5.13-2和表4.5.13-3的规定。应严格控制矿料和沥青用量及各种材料和沥青混合料的加热温度。摊铺时应严格控制摊铺厚度和平整度，避免矿料离析，也应严格控制摊铺和碾压温度，碾压至要求的密实度。</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表4.5.13-2 透水沥青路面混合料生产过程室内试验项目</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066"/>
        <w:gridCol w:w="1352"/>
        <w:gridCol w:w="990"/>
        <w:gridCol w:w="175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95" w:hRule="atLeast"/>
          <w:tblHeader/>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项次</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检查项目</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规定值或允许偏差</w:t>
            </w:r>
          </w:p>
        </w:tc>
        <w:tc>
          <w:tcPr>
            <w:tcW w:w="175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检查方法和频率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马歇尔稳定度（KN）</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175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马歇尔试验：每天上午、下午各1次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流值（0.1mm）</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50</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空隙率（%）</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25</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12" w:hRule="atLeast"/>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连续空隙率（%）</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残留稳定度（%）</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jc w:val="center"/>
        </w:trPr>
        <w:tc>
          <w:tcPr>
            <w:tcW w:w="67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066"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热料仓混合料级配（%）</w:t>
            </w:r>
          </w:p>
        </w:tc>
        <w:tc>
          <w:tcPr>
            <w:tcW w:w="13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13.2mm</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5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每天上午、下午各1次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jc w:val="center"/>
        </w:trPr>
        <w:tc>
          <w:tcPr>
            <w:tcW w:w="67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6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4.75mm</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jc w:val="center"/>
        </w:trPr>
        <w:tc>
          <w:tcPr>
            <w:tcW w:w="67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6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2.36mm</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jc w:val="center"/>
        </w:trPr>
        <w:tc>
          <w:tcPr>
            <w:tcW w:w="67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066"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抽提试验混合料级配（%）</w:t>
            </w:r>
          </w:p>
        </w:tc>
        <w:tc>
          <w:tcPr>
            <w:tcW w:w="13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13.2mm</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75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抽提试验：每天上午、下午各1次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jc w:val="center"/>
        </w:trPr>
        <w:tc>
          <w:tcPr>
            <w:tcW w:w="67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6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4.75mm</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jc w:val="center"/>
        </w:trPr>
        <w:tc>
          <w:tcPr>
            <w:tcW w:w="67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6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2.36mm</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jc w:val="center"/>
        </w:trPr>
        <w:tc>
          <w:tcPr>
            <w:tcW w:w="67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06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52"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0.075mm</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抽提试验的沥青用量（%）</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车辙试验动稳定度（次/mm）</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≥3000</w:t>
            </w:r>
          </w:p>
        </w:tc>
        <w:tc>
          <w:tcPr>
            <w:tcW w:w="1758"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每天1次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飞散试验质量损失量（%）</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75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当料源或配合比变化时试验，且不能超过单幅10Km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67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2418"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冻融劈裂强度比（%）</w:t>
            </w:r>
          </w:p>
        </w:tc>
        <w:tc>
          <w:tcPr>
            <w:tcW w:w="99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≥85</w:t>
            </w:r>
          </w:p>
        </w:tc>
        <w:tc>
          <w:tcPr>
            <w:tcW w:w="175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bl>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w:t>
      </w:r>
      <w:r>
        <w:rPr>
          <w:rFonts w:hint="eastAsia" w:eastAsia="黑体"/>
          <w:color w:val="000000" w:themeColor="text1"/>
          <w:szCs w:val="21"/>
          <w14:textFill>
            <w14:solidFill>
              <w14:schemeClr w14:val="tx1"/>
            </w14:solidFill>
          </w14:textFill>
        </w:rPr>
        <w:t>5</w:t>
      </w:r>
      <w:r>
        <w:rPr>
          <w:rFonts w:eastAsia="黑体"/>
          <w:color w:val="000000" w:themeColor="text1"/>
          <w:szCs w:val="21"/>
          <w14:textFill>
            <w14:solidFill>
              <w14:schemeClr w14:val="tx1"/>
            </w14:solidFill>
          </w14:textFill>
        </w:rPr>
        <w:t>.13-3 透水沥青路面沥青混合料生产过程质量检查</w:t>
      </w:r>
    </w:p>
    <w:tbl>
      <w:tblPr>
        <w:tblStyle w:val="12"/>
        <w:tblW w:w="5991"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41"/>
        <w:gridCol w:w="675"/>
        <w:gridCol w:w="775"/>
        <w:gridCol w:w="740"/>
        <w:gridCol w:w="1365"/>
        <w:gridCol w:w="189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blHeader/>
          <w:jc w:val="center"/>
        </w:trPr>
        <w:tc>
          <w:tcPr>
            <w:tcW w:w="54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项次</w:t>
            </w:r>
          </w:p>
        </w:tc>
        <w:tc>
          <w:tcPr>
            <w:tcW w:w="2190"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检查项目</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规定值或</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和频率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jc w:val="center"/>
        </w:trPr>
        <w:tc>
          <w:tcPr>
            <w:tcW w:w="54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675"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施工温度</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515"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沥青加热温度</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160±10</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温度计：每吨1次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82" w:hRule="atLeast"/>
          <w:jc w:val="center"/>
        </w:trPr>
        <w:tc>
          <w:tcPr>
            <w:tcW w:w="5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515"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集料加热温度</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190±5</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红外感温仪：</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每锅3次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515"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混合料出厂温度</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180±5</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温度计：每车1次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515"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摊铺温度</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温度计：1处/50m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515"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初压温度</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≥155</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温度计：1处/50m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515"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复压温度</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测温仪：1处/100m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515"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终压温度</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测温仪：1处/200m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515" w:type="dxa"/>
            <w:gridSpan w:val="2"/>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开放交通温度</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&lt;50</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测温仪：1处/500m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54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190"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混合料外观</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均匀一致、无花白、无离析和结团成块现象</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1次/每车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190"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摊铺速度（m/min）</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随时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54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190"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摊铺外观</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平整、无拖痕、无离析</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随时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54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2190"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虚铺厚度（cm）</w:t>
            </w:r>
          </w:p>
        </w:tc>
        <w:tc>
          <w:tcPr>
            <w:tcW w:w="136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根据试验路检测结果确定</w:t>
            </w:r>
          </w:p>
        </w:tc>
        <w:tc>
          <w:tcPr>
            <w:tcW w:w="189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直尺：1处/20m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450" w:type="dxa"/>
            <w:gridSpan w:val="2"/>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碾压次数</w:t>
            </w:r>
          </w:p>
        </w:tc>
        <w:tc>
          <w:tcPr>
            <w:tcW w:w="74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初压</w:t>
            </w:r>
          </w:p>
        </w:tc>
        <w:tc>
          <w:tcPr>
            <w:tcW w:w="1365"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根据试验路检测结果确定</w:t>
            </w:r>
          </w:p>
        </w:tc>
        <w:tc>
          <w:tcPr>
            <w:tcW w:w="1895"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1次/1段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450"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4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复压</w:t>
            </w:r>
          </w:p>
        </w:tc>
        <w:tc>
          <w:tcPr>
            <w:tcW w:w="136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89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450"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4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终压</w:t>
            </w:r>
          </w:p>
        </w:tc>
        <w:tc>
          <w:tcPr>
            <w:tcW w:w="136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89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450" w:type="dxa"/>
            <w:gridSpan w:val="2"/>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碾压长度</w:t>
            </w:r>
          </w:p>
        </w:tc>
        <w:tc>
          <w:tcPr>
            <w:tcW w:w="74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初压</w:t>
            </w:r>
          </w:p>
        </w:tc>
        <w:tc>
          <w:tcPr>
            <w:tcW w:w="1365"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根据试验路检测结果确定</w:t>
            </w:r>
          </w:p>
        </w:tc>
        <w:tc>
          <w:tcPr>
            <w:tcW w:w="1895"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卷尺：1次/1段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541" w:type="dxa"/>
            <w:vMerge w:val="continue"/>
            <w:tcBorders>
              <w:tl2br w:val="nil"/>
              <w:tr2bl w:val="nil"/>
            </w:tcBorders>
            <w:vAlign w:val="center"/>
          </w:tcPr>
          <w:p>
            <w:pPr>
              <w:spacing w:line="360" w:lineRule="auto"/>
              <w:jc w:val="center"/>
              <w:rPr>
                <w:color w:val="000000" w:themeColor="text1"/>
                <w:sz w:val="24"/>
                <w:lang w:val="ru-RU"/>
                <w14:textFill>
                  <w14:solidFill>
                    <w14:schemeClr w14:val="tx1"/>
                  </w14:solidFill>
                </w14:textFill>
              </w:rPr>
            </w:pPr>
          </w:p>
        </w:tc>
        <w:tc>
          <w:tcPr>
            <w:tcW w:w="1450" w:type="dxa"/>
            <w:gridSpan w:val="2"/>
            <w:vMerge w:val="continue"/>
            <w:tcBorders>
              <w:tl2br w:val="nil"/>
              <w:tr2bl w:val="nil"/>
            </w:tcBorders>
            <w:vAlign w:val="center"/>
          </w:tcPr>
          <w:p>
            <w:pPr>
              <w:spacing w:line="360" w:lineRule="auto"/>
              <w:jc w:val="center"/>
              <w:rPr>
                <w:color w:val="000000" w:themeColor="text1"/>
                <w:sz w:val="24"/>
                <w:lang w:val="ru-RU"/>
                <w14:textFill>
                  <w14:solidFill>
                    <w14:schemeClr w14:val="tx1"/>
                  </w14:solidFill>
                </w14:textFill>
              </w:rPr>
            </w:pPr>
          </w:p>
        </w:tc>
        <w:tc>
          <w:tcPr>
            <w:tcW w:w="74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复压</w:t>
            </w:r>
          </w:p>
        </w:tc>
        <w:tc>
          <w:tcPr>
            <w:tcW w:w="136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895" w:type="dxa"/>
            <w:vMerge w:val="continue"/>
            <w:tcBorders>
              <w:tl2br w:val="nil"/>
              <w:tr2bl w:val="nil"/>
            </w:tcBorders>
            <w:vAlign w:val="center"/>
          </w:tcPr>
          <w:p>
            <w:pPr>
              <w:spacing w:line="360" w:lineRule="auto"/>
              <w:jc w:val="center"/>
              <w:rPr>
                <w:color w:val="000000" w:themeColor="text1"/>
                <w:sz w:val="24"/>
                <w:lang w:val="ru-RU"/>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23" w:hRule="atLeast"/>
          <w:jc w:val="center"/>
        </w:trPr>
        <w:tc>
          <w:tcPr>
            <w:tcW w:w="541" w:type="dxa"/>
            <w:vMerge w:val="continue"/>
            <w:tcBorders>
              <w:tl2br w:val="nil"/>
              <w:tr2bl w:val="nil"/>
            </w:tcBorders>
            <w:vAlign w:val="center"/>
          </w:tcPr>
          <w:p>
            <w:pPr>
              <w:spacing w:line="360" w:lineRule="auto"/>
              <w:jc w:val="center"/>
              <w:rPr>
                <w:color w:val="000000" w:themeColor="text1"/>
                <w:sz w:val="24"/>
                <w:lang w:val="ru-RU"/>
                <w14:textFill>
                  <w14:solidFill>
                    <w14:schemeClr w14:val="tx1"/>
                  </w14:solidFill>
                </w14:textFill>
              </w:rPr>
            </w:pPr>
          </w:p>
        </w:tc>
        <w:tc>
          <w:tcPr>
            <w:tcW w:w="1450" w:type="dxa"/>
            <w:gridSpan w:val="2"/>
            <w:vMerge w:val="continue"/>
            <w:tcBorders>
              <w:tl2br w:val="nil"/>
              <w:tr2bl w:val="nil"/>
            </w:tcBorders>
            <w:vAlign w:val="center"/>
          </w:tcPr>
          <w:p>
            <w:pPr>
              <w:spacing w:line="360" w:lineRule="auto"/>
              <w:jc w:val="center"/>
              <w:rPr>
                <w:color w:val="000000" w:themeColor="text1"/>
                <w:sz w:val="24"/>
                <w:lang w:val="ru-RU"/>
                <w14:textFill>
                  <w14:solidFill>
                    <w14:schemeClr w14:val="tx1"/>
                  </w14:solidFill>
                </w14:textFill>
              </w:rPr>
            </w:pPr>
          </w:p>
        </w:tc>
        <w:tc>
          <w:tcPr>
            <w:tcW w:w="74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终压</w:t>
            </w:r>
          </w:p>
        </w:tc>
        <w:tc>
          <w:tcPr>
            <w:tcW w:w="1365"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895" w:type="dxa"/>
            <w:vMerge w:val="continue"/>
            <w:tcBorders>
              <w:tl2br w:val="nil"/>
              <w:tr2bl w:val="nil"/>
            </w:tcBorders>
            <w:vAlign w:val="center"/>
          </w:tcPr>
          <w:p>
            <w:pPr>
              <w:spacing w:line="360" w:lineRule="auto"/>
              <w:jc w:val="center"/>
              <w:rPr>
                <w:color w:val="000000" w:themeColor="text1"/>
                <w:sz w:val="24"/>
                <w:lang w:val="ru-RU"/>
                <w14:textFill>
                  <w14:solidFill>
                    <w14:schemeClr w14:val="tx1"/>
                  </w14:solidFill>
                </w14:textFill>
              </w:rPr>
            </w:pPr>
          </w:p>
        </w:tc>
      </w:tr>
    </w:tbl>
    <w:p>
      <w:pPr>
        <w:pStyle w:val="4"/>
        <w:adjustRightInd w:val="0"/>
        <w:snapToGrid w:val="0"/>
        <w:spacing w:beforeLines="5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 透水沥青面层压实度不应小于95%。</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检查数量：每1000m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测1点。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检查方法：查试验报告。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 透水沥青面层的厚度应符合设计要求，允许偏差为+10mm</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-5mm。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检查数量：每1000m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测1点。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检查方法：钻孔，用钢尺量。</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 透水沥青面层的弯沉值应符合设计要求。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检查数量：每车道、每20m测1点。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检查方法：弯沉仪检测。</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 透水沥青面层的结构形式、渗透系数应符合设计要求，渗水不得对路基强度和稳定性产生不良影响，不得导致次生灾害或地下水污染发生。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检查数量：每1000m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测1点。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检查方法：查试验报告。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4.5.14  透水沥青路面质量验收标准一般项目应符合下列规定：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透水沥青面层表面应平整、坚实，接缝紧密；不应有明显轮迹、推挤裂缝、脱落、烂边、油斑、掉渣等现象，不得污染其他构筑物；面层与路缘石、平石及其他构筑物应接顺，不得有积水现象。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透水沥青混合料面层允许偏差应符合下表4.5.14规定。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表4.5.14  透水沥青混合料面层允许偏差</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18"/>
        <w:gridCol w:w="158"/>
        <w:gridCol w:w="636"/>
        <w:gridCol w:w="970"/>
        <w:gridCol w:w="704"/>
        <w:gridCol w:w="672"/>
        <w:gridCol w:w="784"/>
        <w:gridCol w:w="435"/>
        <w:gridCol w:w="96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blHeader/>
          <w:jc w:val="center"/>
        </w:trPr>
        <w:tc>
          <w:tcPr>
            <w:tcW w:w="1312" w:type="dxa"/>
            <w:gridSpan w:val="3"/>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970"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2595" w:type="dxa"/>
            <w:gridSpan w:val="4"/>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检验频数</w:t>
            </w:r>
          </w:p>
        </w:tc>
        <w:tc>
          <w:tcPr>
            <w:tcW w:w="963"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blHeader/>
          <w:jc w:val="center"/>
        </w:trPr>
        <w:tc>
          <w:tcPr>
            <w:tcW w:w="1312" w:type="dxa"/>
            <w:gridSpan w:val="3"/>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7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0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1891"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96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1312"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纵断高程（mm）</w:t>
            </w:r>
          </w:p>
        </w:tc>
        <w:tc>
          <w:tcPr>
            <w:tcW w:w="97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70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1891"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用水准仪测量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1312"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中线偏位（mm）</w:t>
            </w:r>
          </w:p>
        </w:tc>
        <w:tc>
          <w:tcPr>
            <w:tcW w:w="97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70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100m</w:t>
            </w:r>
          </w:p>
        </w:tc>
        <w:tc>
          <w:tcPr>
            <w:tcW w:w="1891"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用经纬仪测量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676" w:type="dxa"/>
            <w:gridSpan w:val="2"/>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平整度</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w:t>
            </w:r>
          </w:p>
        </w:tc>
        <w:tc>
          <w:tcPr>
            <w:tcW w:w="636"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标准差δ值</w:t>
            </w:r>
          </w:p>
        </w:tc>
        <w:tc>
          <w:tcPr>
            <w:tcW w:w="970"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70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100m</w:t>
            </w:r>
          </w:p>
        </w:tc>
        <w:tc>
          <w:tcPr>
            <w:tcW w:w="672"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路宽（m）</w:t>
            </w:r>
          </w:p>
        </w:tc>
        <w:tc>
          <w:tcPr>
            <w:tcW w:w="7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43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3"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用测平仪检测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676"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7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0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9~15</w:t>
            </w:r>
          </w:p>
        </w:tc>
        <w:tc>
          <w:tcPr>
            <w:tcW w:w="43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6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676"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7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0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43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96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676"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6"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最大间隙</w:t>
            </w:r>
          </w:p>
        </w:tc>
        <w:tc>
          <w:tcPr>
            <w:tcW w:w="970"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70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672"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路宽（m）</w:t>
            </w:r>
          </w:p>
        </w:tc>
        <w:tc>
          <w:tcPr>
            <w:tcW w:w="7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43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3"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用3m直尺和塞尺连续量取两尺，取最大值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676"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7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0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9~15</w:t>
            </w:r>
          </w:p>
        </w:tc>
        <w:tc>
          <w:tcPr>
            <w:tcW w:w="43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6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676"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36"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7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0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43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96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1312"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宽度（mm）</w:t>
            </w:r>
          </w:p>
        </w:tc>
        <w:tc>
          <w:tcPr>
            <w:tcW w:w="97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不小于</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设计</w:t>
            </w:r>
          </w:p>
        </w:tc>
        <w:tc>
          <w:tcPr>
            <w:tcW w:w="70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40m</w:t>
            </w:r>
          </w:p>
        </w:tc>
        <w:tc>
          <w:tcPr>
            <w:tcW w:w="1891"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12" w:type="dxa"/>
            <w:gridSpan w:val="3"/>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横坡（%）</w:t>
            </w:r>
          </w:p>
        </w:tc>
        <w:tc>
          <w:tcPr>
            <w:tcW w:w="970"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±0.3%且不反坡</w:t>
            </w:r>
          </w:p>
        </w:tc>
        <w:tc>
          <w:tcPr>
            <w:tcW w:w="70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672"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路宽（m）</w:t>
            </w:r>
          </w:p>
        </w:tc>
        <w:tc>
          <w:tcPr>
            <w:tcW w:w="7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43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3"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用水准仪测量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12" w:type="dxa"/>
            <w:gridSpan w:val="3"/>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7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0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9~15</w:t>
            </w:r>
          </w:p>
        </w:tc>
        <w:tc>
          <w:tcPr>
            <w:tcW w:w="43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6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12" w:type="dxa"/>
            <w:gridSpan w:val="3"/>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7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0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672"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8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435"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96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jc w:val="center"/>
        </w:trPr>
        <w:tc>
          <w:tcPr>
            <w:tcW w:w="1312"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井框与面层高差（mm）</w:t>
            </w:r>
          </w:p>
        </w:tc>
        <w:tc>
          <w:tcPr>
            <w:tcW w:w="97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704"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1891"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十字法，用直尺和塞尺量最大值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18"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抗滑</w:t>
            </w:r>
          </w:p>
        </w:tc>
        <w:tc>
          <w:tcPr>
            <w:tcW w:w="794" w:type="dxa"/>
            <w:gridSpan w:val="2"/>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摩擦</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系数</w:t>
            </w:r>
          </w:p>
        </w:tc>
        <w:tc>
          <w:tcPr>
            <w:tcW w:w="970"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设计符合要求</w:t>
            </w:r>
          </w:p>
        </w:tc>
        <w:tc>
          <w:tcPr>
            <w:tcW w:w="70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200m</w:t>
            </w:r>
          </w:p>
        </w:tc>
        <w:tc>
          <w:tcPr>
            <w:tcW w:w="1891"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摆式仪</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1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94"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7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0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891" w:type="dxa"/>
            <w:gridSpan w:val="3"/>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全线连续</w:t>
            </w:r>
          </w:p>
        </w:tc>
        <w:tc>
          <w:tcPr>
            <w:tcW w:w="96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横向力系数车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1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94" w:type="dxa"/>
            <w:gridSpan w:val="2"/>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构造</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深度</w:t>
            </w:r>
          </w:p>
        </w:tc>
        <w:tc>
          <w:tcPr>
            <w:tcW w:w="970"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设计符合要求</w:t>
            </w:r>
          </w:p>
        </w:tc>
        <w:tc>
          <w:tcPr>
            <w:tcW w:w="704"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200m</w:t>
            </w:r>
          </w:p>
        </w:tc>
        <w:tc>
          <w:tcPr>
            <w:tcW w:w="1891" w:type="dxa"/>
            <w:gridSpan w:val="3"/>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6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砂铺法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jc w:val="center"/>
        </w:trPr>
        <w:tc>
          <w:tcPr>
            <w:tcW w:w="518"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94" w:type="dxa"/>
            <w:gridSpan w:val="2"/>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70"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704"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891" w:type="dxa"/>
            <w:gridSpan w:val="3"/>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96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激光构造深度仪</w:t>
            </w:r>
          </w:p>
        </w:tc>
      </w:tr>
    </w:tbl>
    <w:p>
      <w:pPr>
        <w:pStyle w:val="4"/>
        <w:adjustRightInd w:val="0"/>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注：1）测平仪为全线第车道连续检测每100m计算标准差δ值；无测平仪时可采用3m直尺检测；表中检验频率点数为测线数。</w:t>
      </w:r>
    </w:p>
    <w:p>
      <w:pPr>
        <w:pStyle w:val="4"/>
        <w:adjustRightInd w:val="0"/>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2）平整度、抗滑性能也可采用自动检测设备进行检测。</w:t>
      </w:r>
    </w:p>
    <w:p>
      <w:pPr>
        <w:pStyle w:val="4"/>
        <w:adjustRightInd w:val="0"/>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3）底基层表面、下面层表面应按设计规定用量洒泼透层油、粘层油。</w:t>
      </w:r>
    </w:p>
    <w:p>
      <w:pPr>
        <w:pStyle w:val="4"/>
        <w:adjustRightInd w:val="0"/>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4）中面层、下面层仅进行中线偏位、平整度、宽度、横坡的检测。</w:t>
      </w:r>
    </w:p>
    <w:p>
      <w:pPr>
        <w:pStyle w:val="4"/>
        <w:adjustRightInd w:val="0"/>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5）十字法检查井框与路面高差，每座检查井均应检查。十字法检查中，以平行于道路中线，过检查井盖中心的直线做基线，另一直线与基线垂直，构成检查十字线。</w:t>
      </w:r>
    </w:p>
    <w:p>
      <w:pPr>
        <w:pStyle w:val="4"/>
        <w:adjustRightInd w:val="0"/>
        <w:snapToGrid w:val="0"/>
        <w:jc w:val="center"/>
        <w:rPr>
          <w:color w:val="000000" w:themeColor="text1"/>
          <w:sz w:val="21"/>
          <w:szCs w:val="21"/>
          <w14:textFill>
            <w14:solidFill>
              <w14:schemeClr w14:val="tx1"/>
            </w14:solidFill>
          </w14:textFill>
        </w:rPr>
      </w:pPr>
      <w:bookmarkStart w:id="78" w:name="_Toc490667733"/>
      <w:bookmarkStart w:id="79" w:name="_Toc490631299"/>
      <w:r>
        <w:rPr>
          <w:color w:val="000000" w:themeColor="text1"/>
          <w:sz w:val="21"/>
          <w:szCs w:val="21"/>
          <w14:textFill>
            <w14:solidFill>
              <w14:schemeClr w14:val="tx1"/>
            </w14:solidFill>
          </w14:textFill>
        </w:rPr>
        <w:t>Ⅲ  维 护</w:t>
      </w:r>
      <w:bookmarkEnd w:id="78"/>
      <w:bookmarkEnd w:id="79"/>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4.5.15  透水沥青路面的养护，应符合现行行业标准《城镇道路养护技术规范》CJJ 36的规定。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4.5.16  养护时应及时清除表面存在的黏土类抛洒物，宜采用专用透水功能恢复车定期对路面的堵塞物质进行清除。</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4.5.17  在冬季，透水沥青路面应及时清除积雪，并应采取防止路面结冰的措施，不宜采用机械除冰，不得撒灰或灰渣。</w:t>
      </w:r>
    </w:p>
    <w:p>
      <w:pPr>
        <w:pStyle w:val="3"/>
        <w:spacing w:before="156" w:after="156" w:line="360" w:lineRule="auto"/>
        <w:rPr>
          <w:rFonts w:ascii="Times New Roman" w:hAnsi="Times New Roman"/>
          <w:color w:val="000000" w:themeColor="text1"/>
          <w14:textFill>
            <w14:solidFill>
              <w14:schemeClr w14:val="tx1"/>
            </w14:solidFill>
          </w14:textFill>
        </w:rPr>
      </w:pPr>
      <w:bookmarkStart w:id="80" w:name="_Toc492298908"/>
      <w:bookmarkStart w:id="81" w:name="_Toc492298824"/>
      <w:bookmarkStart w:id="82" w:name="_Toc15023"/>
      <w:bookmarkStart w:id="83" w:name="_Toc15363"/>
      <w:bookmarkStart w:id="84" w:name="_Toc32303"/>
      <w:bookmarkStart w:id="85" w:name="_Toc9421"/>
      <w:bookmarkStart w:id="86" w:name="_Toc492052662"/>
      <w:bookmarkStart w:id="87" w:name="_Toc492052938"/>
      <w:r>
        <w:rPr>
          <w:rFonts w:ascii="Times New Roman" w:hAnsi="Times New Roman"/>
          <w:color w:val="000000" w:themeColor="text1"/>
          <w14:textFill>
            <w14:solidFill>
              <w14:schemeClr w14:val="tx1"/>
            </w14:solidFill>
          </w14:textFill>
        </w:rPr>
        <w:t>4.6  渗井、渗透塘</w:t>
      </w:r>
      <w:bookmarkEnd w:id="80"/>
      <w:bookmarkEnd w:id="81"/>
      <w:bookmarkEnd w:id="82"/>
      <w:bookmarkEnd w:id="83"/>
      <w:bookmarkEnd w:id="84"/>
      <w:bookmarkEnd w:id="85"/>
      <w:bookmarkEnd w:id="86"/>
      <w:bookmarkEnd w:id="87"/>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  渗井、渗透塘施工所采用的滤料、管材等材料，必须按规定进行检测，合格后方可使用。</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管材的规格、性能及尺寸偏差应符合设计要求和国家相关产品质量标准的规定；管材的外观应直顺、无残缺、无裂缝，管端光洁平齐且与管节轴线垂直。</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有裂缝、缺口的渗排管不得使用，进水孔眼数量和总面积的允许偏差应为设计值的±5％。</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滤料在铺设前应冲洗干净，质地坚硬清洁，其粒径应符合设计要求。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4.6.2  土方施工应符合下列要求：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土方开挖时应根据设计图纸，严格控制好开挖平面尺寸、基底高程及边坡坡度。</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开挖底面除设施基础外，不应夯实</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应避免超挖,如局部出现超挖，应按设计要求进行处理。</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4.6.3  滤料铺设应符合下列要求：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铺设滤料前，应将底部杂物全部清除，经检查合格后，方可敷设滤料层。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滤料铺设时，应采用溜槽或其他方法将滤料送至槽底，不得直接由高处向下倾倒。</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滤料敷设厚度应符合设计要求，分层敷设，每层厚度均匀，铺设后不得采用机械碾压。</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渗排管两侧的滤料层应对称分层铺设，每层厚度不宜超过300mm，且不得使渗排管产生位移。</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冬期施工，滤料层中不得含有冻块。</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4.6.4  渗井的井室施工应符合《给水排水管道工程施工及验收规范》GB50268、《塑料排水检查井应用技术规程》CJJ/T 209的有关要求</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渗井调蓄容积不足时，可在渗井周围连接水平渗排管，形成辐射渗井。</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4.6.5  透水土工布铺设及种植土回填，应符合下列要求：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透水土工布铺设，布面要平整，适当留有变形余量，并应采取相应的措施防止尖锐物体损坏。</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渗排管滤料层外铺设的透水土工布宽度应足够包裹滤料层。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种植土回填应在透水土工布施工验收合格后进行，种植土应符合《园林绿化工程施工及验收规范》CJJ82的要求。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渗井井室周围回填时应沿井室中心对称进行，回填材料压实后应与井壁紧贴。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4.6.6  植物种植应在种植土回填完成后进行，植物配置应符合设计要求。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4.6.7  渗透塘驳岸施工，应符合下列要求：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驳岸的坡度不宜超过土壤的自然安息角，坡度大于土壤的自然安息角时应进行护坡、固土及防冲刷的措施。草坡入水驳岸铺设前应回填厚度不小于80mm的种植土，坡度较陡时，应采用竹钉等措施固定草坪。木桩驳岸施工前应按设计要求对木桩进行处理，边坡土质较松时，还应进行适当的加固处理。</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驳岸施工还应符合《园林绿化工程施工及验收规范》CJJ82的要求。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4.6.8  进出水及其他设施施工，应符合下列要求：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渗透塘进水管、放空管、溢流管的高程应符合设计要求，排放管应与城市雨水管渠系统和超标雨水径流排放系统做好衔接。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渗透塘进水口和溢流出水口前的碎石、消能坎等消能设施应按设计要求施工，以防止水流冲刷和侵蚀；碎石摆放整齐，厚度、面积符合设计要求。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格栅板安装前应按设计要求进行验收，不合格的不得使用。格栅板安装前必须确定安装顺序，结合图纸的格栅板编号依次安装。钢格栅安装过程中严格按照设计规范进行安装，铺设后应立即固定。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前置塘底混凝土或浆砌块石施工应满足规范要求。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渗井进水管、出水管、渗排管的高程应符合设计要求，出水管的内底高程应高于进水管管内顶高程，但不应高于上游相邻井的出水管管内底高程。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4.6.9  渗透塘外围应设置安全防护措施与警示牌；渗井应做适当的安全防护，井盖设置锁扣，由专人检修清理，较深者需再设置一道可拆卸防护网，防止不经意坠落。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4.6.10  渗井、渗透塘应加强后期维护管理，调蓄空间因沉积物淤积导致调蓄能力不足时，应及时清理沉积物；调蓄空间雨水的排空时间超过36h时，应及时置换表层种植土或滤料。</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4.6.11  渗透塘进水口不能有效收集汇水面径流雨水时，应加大进水口规模或进行局部下凹；进水口、溢流口堵塞或淤积导致过水不畅时，应及时清理垃圾与沉积物；由于坡度导致调蓄空间调蓄能力不足时，应增设挡水堰或抬高挡水堰、溢流口高程；边坡出现坍塌时，应进行加固。</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4.6.12  渗井、渗透塘施工所用的原材料、预制构件的质量应符合国家有关标准的规定和设计要求。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检查方法：检查产品质量合格证明书、各项性能检验报告、进场验收记录。</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4.6.13  渗井、渗透塘构造形式、尺寸应按设计要求进行施工。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检查数量：每座或100m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检测一点，且不少于10点</w:t>
      </w:r>
      <w:r>
        <w:rPr>
          <w:rFonts w:hint="eastAsia"/>
          <w:color w:val="000000" w:themeColor="text1"/>
          <w:sz w:val="21"/>
          <w:szCs w:val="21"/>
          <w14:textFill>
            <w14:solidFill>
              <w14:schemeClr w14:val="tx1"/>
            </w14:solidFill>
          </w14:textFill>
        </w:rPr>
        <w:t>。</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检查方法：量测、观察</w:t>
      </w:r>
      <w:r>
        <w:rPr>
          <w:rFonts w:hint="eastAsia"/>
          <w:color w:val="000000" w:themeColor="text1"/>
          <w:sz w:val="21"/>
          <w:szCs w:val="21"/>
          <w14:textFill>
            <w14:solidFill>
              <w14:schemeClr w14:val="tx1"/>
            </w14:solidFill>
          </w14:textFill>
        </w:rPr>
        <w:t>。</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4.6.14  渗井、渗透塘底部及周边土壤渗透系数不应低于设计要求。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检查方法：试验检查。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4.6.15  渗井井底标高、井位中心、井筒直径应严格按设计要求施工，允许偏差应符合表4.6.15的规定。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表4.6.15 渗井井底标高、井位中心、井筒直径变形允许偏差</w:t>
      </w:r>
    </w:p>
    <w:tbl>
      <w:tblPr>
        <w:tblStyle w:val="12"/>
        <w:tblW w:w="58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466"/>
        <w:gridCol w:w="796"/>
        <w:gridCol w:w="791"/>
        <w:gridCol w:w="13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395" w:type="dxa"/>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检查项目</w:t>
            </w:r>
          </w:p>
        </w:tc>
        <w:tc>
          <w:tcPr>
            <w:tcW w:w="1466" w:type="dxa"/>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587"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检查频率</w:t>
            </w:r>
          </w:p>
        </w:tc>
        <w:tc>
          <w:tcPr>
            <w:tcW w:w="1392" w:type="dxa"/>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39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466"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79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791"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392"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39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井底标高</w:t>
            </w:r>
          </w:p>
        </w:tc>
        <w:tc>
          <w:tcPr>
            <w:tcW w:w="146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10mm，</w:t>
            </w:r>
            <w:r>
              <w:rPr>
                <w:rFonts w:hint="eastAsia"/>
                <w:color w:val="000000" w:themeColor="text1"/>
                <w:sz w:val="18"/>
                <w:szCs w:val="18"/>
                <w14:textFill>
                  <w14:solidFill>
                    <w14:schemeClr w14:val="tx1"/>
                  </w14:solidFill>
                </w14:textFill>
              </w:rPr>
              <w:t>-20mm</w:t>
            </w:r>
          </w:p>
        </w:tc>
        <w:tc>
          <w:tcPr>
            <w:tcW w:w="79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791"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39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水准仪测量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39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井位中心偏差</w:t>
            </w:r>
          </w:p>
        </w:tc>
        <w:tc>
          <w:tcPr>
            <w:tcW w:w="146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15mm</w:t>
            </w:r>
          </w:p>
        </w:tc>
        <w:tc>
          <w:tcPr>
            <w:tcW w:w="79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791"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39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经纬仪测量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39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井筒直径变形</w:t>
            </w:r>
          </w:p>
        </w:tc>
        <w:tc>
          <w:tcPr>
            <w:tcW w:w="146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≤3%De</w:t>
            </w:r>
          </w:p>
        </w:tc>
        <w:tc>
          <w:tcPr>
            <w:tcW w:w="796"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791"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39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钢尺量测</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4.6.16  渗井进水管、出水管、渗排管高程应符合设计规定，允许偏差应符合表4.6.16的规定，接口密封性能良好；渗排管距离井底滤料层不应小于100mm。</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 xml:space="preserve">表4.6.16  渗井进水管、出水管、渗排管高程允许偏差 </w:t>
      </w:r>
    </w:p>
    <w:tbl>
      <w:tblPr>
        <w:tblStyle w:val="12"/>
        <w:tblW w:w="58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405"/>
        <w:gridCol w:w="872"/>
        <w:gridCol w:w="668"/>
        <w:gridCol w:w="11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blHeader/>
        </w:trPr>
        <w:tc>
          <w:tcPr>
            <w:tcW w:w="1732" w:type="dxa"/>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检查项目</w:t>
            </w:r>
          </w:p>
        </w:tc>
        <w:tc>
          <w:tcPr>
            <w:tcW w:w="1405" w:type="dxa"/>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540" w:type="dxa"/>
            <w:gridSpan w:val="2"/>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检查频率</w:t>
            </w:r>
          </w:p>
        </w:tc>
        <w:tc>
          <w:tcPr>
            <w:tcW w:w="1163" w:type="dxa"/>
            <w:vMerge w:val="restart"/>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blHeader/>
        </w:trPr>
        <w:tc>
          <w:tcPr>
            <w:tcW w:w="1732"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405"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87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66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163" w:type="dxa"/>
            <w:vMerge w:val="continue"/>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73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进出水管接口标高</w:t>
            </w:r>
          </w:p>
        </w:tc>
        <w:tc>
          <w:tcPr>
            <w:tcW w:w="14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±10mm</w:t>
            </w:r>
          </w:p>
        </w:tc>
        <w:tc>
          <w:tcPr>
            <w:tcW w:w="87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井接口</w:t>
            </w:r>
          </w:p>
        </w:tc>
        <w:tc>
          <w:tcPr>
            <w:tcW w:w="66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6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水准仪测量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73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渗排管接口标高</w:t>
            </w:r>
          </w:p>
        </w:tc>
        <w:tc>
          <w:tcPr>
            <w:tcW w:w="14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10mm，</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20mm</w:t>
            </w:r>
          </w:p>
        </w:tc>
        <w:tc>
          <w:tcPr>
            <w:tcW w:w="87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井接口</w:t>
            </w:r>
          </w:p>
        </w:tc>
        <w:tc>
          <w:tcPr>
            <w:tcW w:w="66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6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水准仪测量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73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接口密封性能</w:t>
            </w:r>
          </w:p>
        </w:tc>
        <w:tc>
          <w:tcPr>
            <w:tcW w:w="1405"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不渗不漏</w:t>
            </w:r>
          </w:p>
        </w:tc>
        <w:tc>
          <w:tcPr>
            <w:tcW w:w="872"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668"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p>
        </w:tc>
        <w:tc>
          <w:tcPr>
            <w:tcW w:w="1163" w:type="dxa"/>
            <w:tcBorders>
              <w:tl2br w:val="nil"/>
              <w:tr2bl w:val="nil"/>
            </w:tcBorders>
            <w:vAlign w:val="center"/>
          </w:tcPr>
          <w:p>
            <w:pPr>
              <w:pStyle w:val="4"/>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观察</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4.6.17  渗井井室砌筑水泥砂浆强度等级、结构混凝土强度等级符合设计要求。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检查数量：每50m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砌体或混凝土每浇筑1个台班一组试块。</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检查方法：检查水泥砂浆强度、混凝土强度报告。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4.6.18  渗井井室砌筑结构应灰浆饱满、灰缝平直，不得有通缝、瞎缝；预制装配式结构应座浆、灌浆饱满密实，无裂缝；混凝土结构无严重质量缺陷，井室无渗水、水珠现象。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检查方法：逐个检查。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4.6.19  渗透塘进水口、前置塘、主塘、溢流口高程应符合设计规定，允许误差±20mm。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检查方法：水准仪。</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4.6.20  渗透塘蓄水量、放空能力应满足设计要求，设计无要求时塘底至溢流水位高差一般不小于0.6m，放空时间不应大于24h。</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检查方法：现场灌水试验。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4.6.21  渗透塘驳岸线形、结构、边坡坡度应符合设计要求，边坡坡度设计无要求时一般不应大于1:3。</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检查方法：观察、尺量检查。</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4.6.22  渗井井壁抹面应密实平整，不得有空鼓、裂缝等现象；混凝土无明显的一般质量缺陷。</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检查方法：逐个检查</w:t>
      </w:r>
      <w:r>
        <w:rPr>
          <w:rFonts w:hint="eastAsia"/>
          <w:color w:val="000000" w:themeColor="text1"/>
          <w:sz w:val="21"/>
          <w:szCs w:val="21"/>
          <w14:textFill>
            <w14:solidFill>
              <w14:schemeClr w14:val="tx1"/>
            </w14:solidFill>
          </w14:textFill>
        </w:rPr>
        <w:t>。</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4.6.23  透水土工布隔离层规格应满足设计要求，设计未明确时，单位面积质量为200</w:t>
      </w:r>
      <w:r>
        <w:rPr>
          <w:rFonts w:eastAsia="MS Mincho"/>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300g/m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，土工布搭接宽度不应少于200mm。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检查方法：检查产品合格证、钢尺量测。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4.6.24  滤料层粒径应满足设计要求，设计未明确时，应为25</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40mm。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检查方法：观察检查、卡尺量测。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4.6.25  渗透面应设过滤层，且过滤层表面距地下水位的距离应满足设计要求，设计未明确时，不应小于1.5m。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检查方法：查看地勘资料。</w:t>
      </w:r>
    </w:p>
    <w:p>
      <w:pPr>
        <w:pStyle w:val="3"/>
        <w:spacing w:before="156" w:after="156" w:line="360" w:lineRule="auto"/>
        <w:rPr>
          <w:rFonts w:ascii="Times New Roman" w:hAnsi="Times New Roman"/>
          <w:color w:val="000000" w:themeColor="text1"/>
          <w14:textFill>
            <w14:solidFill>
              <w14:schemeClr w14:val="tx1"/>
            </w14:solidFill>
          </w14:textFill>
        </w:rPr>
      </w:pPr>
      <w:bookmarkStart w:id="88" w:name="_Toc492052939"/>
      <w:bookmarkStart w:id="89" w:name="_Toc492298825"/>
      <w:bookmarkStart w:id="90" w:name="_Toc31159"/>
      <w:bookmarkStart w:id="91" w:name="_Toc18314"/>
      <w:bookmarkStart w:id="92" w:name="_Toc492052663"/>
      <w:bookmarkStart w:id="93" w:name="_Toc492298909"/>
      <w:bookmarkStart w:id="94" w:name="_Toc6006"/>
      <w:bookmarkStart w:id="95" w:name="_Toc7411"/>
      <w:r>
        <w:rPr>
          <w:rFonts w:ascii="Times New Roman" w:hAnsi="Times New Roman"/>
          <w:color w:val="000000" w:themeColor="text1"/>
          <w14:textFill>
            <w14:solidFill>
              <w14:schemeClr w14:val="tx1"/>
            </w14:solidFill>
          </w14:textFill>
        </w:rPr>
        <w:t>4.7  下沉式绿地</w:t>
      </w:r>
      <w:bookmarkEnd w:id="88"/>
      <w:bookmarkEnd w:id="89"/>
      <w:bookmarkEnd w:id="90"/>
      <w:bookmarkEnd w:id="91"/>
      <w:bookmarkEnd w:id="92"/>
      <w:bookmarkEnd w:id="93"/>
      <w:bookmarkEnd w:id="94"/>
      <w:bookmarkEnd w:id="95"/>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4.7.1  下沉式绿地的构造形式应严格按设计要求施工。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4.7.2  溢流口设置的位置、数量、间距及竖向应符合设计要求，安装不得歪扭。</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4.7.3  下沉式绿地内排水管道的敷设和检查井的施工应符合设计要求和《给水排水管道工程施工及验收规范》GB50268相关规定。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4.7.4  下沉式绿地内种植土以排水良好的沙性壤土为宜，保证土壤渗透能力符合规范和设计要求，如土壤渗透性较差，可通过添加炉渣、粉碎枝叶等改良措施增大土壤渗透能力，缩短下沉式绿地中植物水淹时间。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4.7.5  对于壤质黏土、砂质黏土、黏土等土壤渗透性很差的地区，绿地下沉深度不宜大于100mm，还可以适当缩小雨水溢流口高程与绿地高程的差值，使得下沉式绿地集蓄的雨水能够在24小时内完全下渗。   </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4.7.6  下沉式绿地雨水集中入口前的截污设施、消能设施应按设计要求设置，以净化初期雨水、防止水流冲刷和侵蚀。</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4.7.7  下沉式绿地的植物选配、规格及形态应符合设计要求，并应符合《园林绿化工程施工及验收规范》CJJ82的规定。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4.7.8  下沉式绿地需定期进行维护与管理，及时清理绿地内的垃圾与沉积物，及时修剪绿地内植物、清除绿地内杂草，确保进水口、溢流口不会出现堵塞或淤积，延长下沉式绿地的使用期限。</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4.7.9  下沉式绿地构造形式应满足设计要求，使用的栽植土和渗滤材料不得污染水源，不得导致周边次生灾害发生。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检查方法：观察检查、钢尺量测，检查出厂合格证和质量检验报告。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4.7.10  下沉式绿地竣工验收应满足《园林绿化工程施工及验收规范》CJJ 82的规定。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检查方法：检查施工记录。</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4.7.11  下沉式绿地植物的病虫害防治应采用生物和物理防治方法，严禁药物污染水源。</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检查方法：检查施工方案及现场灭虫防虫措施。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4.7.12  下沉式绿地内植物成活率应符合设计要求。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检查方法：观察、测量。</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4.7.13  下沉式绿地下凹深度应满足设计要求，设计无明确规定时，深度控制在100</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200mm。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检查方法：观察检查、钢尺量测。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4.7.14  下沉式绿地内溢流口顶部标高应符合设计要求，设计未明确时，应高于绿地50</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100mm。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检查方法：观察检查、钢尺量测。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4.7.15  排水管流水畅通。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检验方法：灌水试验。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4.7.16  下沉式绿地内植物选配、规格及形态应符合设计要求。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检查方法：观察、测量。</w:t>
      </w:r>
    </w:p>
    <w:p>
      <w:pPr>
        <w:pStyle w:val="3"/>
        <w:spacing w:before="156" w:after="156" w:line="360" w:lineRule="auto"/>
        <w:rPr>
          <w:rFonts w:ascii="Times New Roman" w:hAnsi="Times New Roman"/>
          <w:color w:val="000000" w:themeColor="text1"/>
          <w14:textFill>
            <w14:solidFill>
              <w14:schemeClr w14:val="tx1"/>
            </w14:solidFill>
          </w14:textFill>
        </w:rPr>
      </w:pPr>
      <w:bookmarkStart w:id="96" w:name="_Toc492052664"/>
      <w:bookmarkStart w:id="97" w:name="_Toc492298826"/>
      <w:bookmarkStart w:id="98" w:name="_Toc492298910"/>
      <w:bookmarkStart w:id="99" w:name="_Toc492052940"/>
      <w:bookmarkStart w:id="100" w:name="_Toc16831"/>
      <w:bookmarkStart w:id="101" w:name="_Toc32740"/>
      <w:bookmarkStart w:id="102" w:name="_Toc9537"/>
      <w:bookmarkStart w:id="103" w:name="_Toc23697"/>
      <w:r>
        <w:rPr>
          <w:rFonts w:ascii="Times New Roman" w:hAnsi="Times New Roman"/>
          <w:color w:val="000000" w:themeColor="text1"/>
          <w14:textFill>
            <w14:solidFill>
              <w14:schemeClr w14:val="tx1"/>
            </w14:solidFill>
          </w14:textFill>
        </w:rPr>
        <w:t>4.8  绿色屋顶</w:t>
      </w:r>
      <w:bookmarkEnd w:id="96"/>
      <w:bookmarkEnd w:id="97"/>
      <w:bookmarkEnd w:id="98"/>
      <w:bookmarkEnd w:id="99"/>
      <w:bookmarkEnd w:id="100"/>
      <w:bookmarkEnd w:id="101"/>
      <w:bookmarkEnd w:id="102"/>
      <w:bookmarkEnd w:id="103"/>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  绿色屋顶防水工程和园林绿化工程的施工单位应有专业施工资质，主要作业人员应持证上岗，按照总体设计作业程序施工。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4.8.2  施工前应通过图纸会审，明确细部构造和技术要求，并编制施工方案，进行技术交底和安全技术交底。</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4.8.3  绿色屋顶工程的施工应遵守国家有关环境保护、建筑节能和安全的规定，并应采取相应措施。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4.8.4  工程采用材料的品种、规格、性能等应符合国家相关产品标准和设计规定，应符合有关建筑防火规范的规定，满足屋面设计使用年限的要求，并应提供产品合格证书和检测报告；材料进场后，应按规定抽样复验，提出试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4.8.5  进场的防水材料、排（蓄）水板、绝热材料和种植土等材料应规定抽样复验，并提供检验报告。非本地植物应提供病虫害检疫报告。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4.8.6  绿色屋顶找坡（找平）层和保护层的施工应符合现行国家标准《屋面工程技术规范》GB50345、《地下工程防水技术规范》GB50108的有关规定。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4.8.7  绿色屋顶用防水卷材、防水涂料施工应按《种植屋面工程技术规范》JGJ 155的要求进行。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4.8.8  种植隔热层所用材料一般应符合以下要求：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排（蓄）水层选用抗压强度大、耐久性好的轻质材料。陶粒堆积密度不宜大于500kg/m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，铺设厚度宜为100mm</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150mm；凹凸形或网状交织排水板应选用塑料或橡胶类材料，并具有一定的抗压强度</w:t>
      </w:r>
      <w:r>
        <w:rPr>
          <w:rFonts w:hint="eastAsia"/>
          <w:color w:val="000000" w:themeColor="text1"/>
          <w:sz w:val="21"/>
          <w:szCs w:val="21"/>
          <w14:textFill>
            <w14:solidFill>
              <w14:schemeClr w14:val="tx1"/>
            </w14:solidFill>
          </w14:textFill>
        </w:rPr>
        <w:t>；</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过滤层选用200g/m</w:t>
      </w:r>
      <w:r>
        <w:rPr>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400g/m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的聚酯纤维土工布</w:t>
      </w:r>
      <w:r>
        <w:rPr>
          <w:rFonts w:hint="eastAsia"/>
          <w:color w:val="000000" w:themeColor="text1"/>
          <w:sz w:val="21"/>
          <w:szCs w:val="21"/>
          <w14:textFill>
            <w14:solidFill>
              <w14:schemeClr w14:val="tx1"/>
            </w14:solidFill>
          </w14:textFill>
        </w:rPr>
        <w:t>；</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种植土可选用田园土、改良土或无机复合种植土。种植土的湿密度一般为干密度的1.2倍</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1.5倍。</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4.8.9  排（蓄）水层应铺设平整，以满足排水的要求。施工应符合下列规定：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排（蓄）水层应与排水系统联通；施工前应根据屋面坡向确定整体排水方向；</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排（蓄）水层应铺设至排水沟边缘或落水口周边；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铺设排（蓄）水材料时，不应破坏耐根穿刺防水层；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凹凸形排水板宜采用搭接法施工，搭接宽度应根据产品的规格而确定，且不少于100mm；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网状交织、块状塑料排水板宜采用搭接法施工，并应接茬齐整；</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 排水层采用卵石、陶粒等材料铺设时，粒径应大小均匀，铺设厚度应符合设计要求</w:t>
      </w:r>
      <w:r>
        <w:rPr>
          <w:rFonts w:hint="eastAsia"/>
          <w:color w:val="000000" w:themeColor="text1"/>
          <w:sz w:val="21"/>
          <w:szCs w:val="21"/>
          <w14:textFill>
            <w14:solidFill>
              <w14:schemeClr w14:val="tx1"/>
            </w14:solidFill>
          </w14:textFill>
        </w:rPr>
        <w:t>；</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 为便于检查，排（蓄）水层宜设置检查口。</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4.8.10  挡墙或挡板下部设置泄水孔，主要是排泄种植土中过多的水分。泄水孔周围放置疏水粗细骨料，以防止泄水孔被种植土堵塞，影响正常的排水功能和使用管理。</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4.8.11  过滤层土工布应沿种植土周边向上铺设至种植土高度，并应与挡墙或挡板粘牢；土工布应铺设平整、无皱折，搭接宽度不应小于150mm，接缝宜采用粘合或缝合。</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4.8.12  新建、既有建筑屋面种植土层及植被层施工宜按《种植屋面工程技术规范》JGJ 155的要求进行。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4.8.13  种植土的厚度及荷载应符合设计要求。种植土、植物等应在屋面上均匀堆放，且不得损坏防水层。种植土进场后应避免雨淋，散装种植土应有防止扬尘的措施。种植土表面应低于挡墙高度100mm。</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4.8.14  厚度500mm以下的种植土不得采取机械回填。摊铺后的种植土表面应采取覆盖或洒水措施防止扬尘。</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4.8.15  现场的植物宜在6h栽植完毕，未栽植完毕的植物应及时喷水保湿，或采取假植措施。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4.8.16  施工应符合现行国家标准《建设工程施工现场消防安全技术规范》GB50720的规定，并应采取下列安全防护措施：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屋面周边和预留孔洞部位必须设置安全护栏和安全网或其他防止人员和物体坠落的防护措施；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屋面坡度大于20%时，应采収人员保护和防滑措施；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施工人员应戴安全帽，系安全带和穿防滑鞋；</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雨天、雪天和五级风及以上时不得施工；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应设置消防设施，加强火源管理。</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4.8.17  除上述要求，绿色屋顶工程应严格按照《种植屋面工程技术规程》JGJ155的相关规定执行。</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4.8.18  绿色屋顶防水工程竣工后，平屋面应进行48h蓄水检验，坡屋面应进行3h持续淋水检验。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4.8.19  主控项目中分项工程应符合设计要求，允许偏差应符合表4.8.19的规定，检查数量/频率如下：</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找坡（找平）层、绝热层、保护层、排（蓄）水层和防水层应按屋面面积每100m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抽查一处，每处10m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，且不应少于3处；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接缝密封防水部位，每50m抽查一处，每处5m，且不应少于3处；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乔灌木应全数检验，草坪地被类植物每100m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检查3处，且不应少于2处；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细部构造部位应全部进行检查。</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表4.8.19 各分项工程主控实测项目</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11"/>
        <w:gridCol w:w="1380"/>
        <w:gridCol w:w="1367"/>
        <w:gridCol w:w="18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序号</w:t>
            </w:r>
          </w:p>
        </w:tc>
        <w:tc>
          <w:tcPr>
            <w:tcW w:w="81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分项</w:t>
            </w: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检查项目</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规定值或偏差</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1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绝热层</w:t>
            </w: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保温板厚度</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-4mm</w:t>
            </w:r>
          </w:p>
        </w:tc>
        <w:tc>
          <w:tcPr>
            <w:tcW w:w="1809"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钢针插入</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尺量检查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喷涂硬泡聚氨酯绝热层厚度</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无负偏差</w:t>
            </w:r>
          </w:p>
        </w:tc>
        <w:tc>
          <w:tcPr>
            <w:tcW w:w="1809"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1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普通防水层</w:t>
            </w: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防水材料及配套材料质量</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符合设计要求</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合格证、质量检验报告、进场检验报告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施工质量</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无渗漏、积水</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雨后观察或淋水、蓄水试验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防水构造</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符合设计要求</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观察检查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涂膜防水层最小厚度</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不小于设计厚度80%</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针测法或取样检测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81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耐根穿刺防水层</w:t>
            </w: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防水材料及配套材料质量</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符合设计要求</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合格证、质量检验报告、耐根穿刺检验报告、进场检验报告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施工质量</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无渗漏、积水</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雨后观察或淋水、蓄水试验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防水构造</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符合设计要求</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观察检查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聚脲防水层最小厚度</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不小于设计厚度80%</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超声波法或取样检测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81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排水系统、排</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蓄水</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层和过滤层</w:t>
            </w: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排水管道、水落口、观察井</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畅通</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通球试验、闭水试验、观察检查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材料质量</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符合设计要求</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合格证、质量检验报告、进场检验报告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材料厚度、单位面积质量、搭接宽度</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符合设计要求</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尺量检查</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称量检查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811" w:type="dxa"/>
            <w:vMerge w:val="restart"/>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种植</w:t>
            </w:r>
          </w:p>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土层</w:t>
            </w: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种植土质量</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符合设计要求</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合格证、质量检验报告、进场检验报告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厚度</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±5%，不得大于30mm</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尺量检查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811" w:type="dxa"/>
            <w:vMerge w:val="continue"/>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密度</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符合设计要求</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环刀和称量检查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811"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植被层</w:t>
            </w:r>
          </w:p>
        </w:tc>
        <w:tc>
          <w:tcPr>
            <w:tcW w:w="1380"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乔灌木成活率</w:t>
            </w:r>
          </w:p>
        </w:tc>
        <w:tc>
          <w:tcPr>
            <w:tcW w:w="1367"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95%以上，无病残枝</w:t>
            </w:r>
          </w:p>
        </w:tc>
        <w:tc>
          <w:tcPr>
            <w:tcW w:w="1809" w:type="dxa"/>
            <w:tcBorders>
              <w:tl2br w:val="nil"/>
              <w:tr2bl w:val="nil"/>
            </w:tcBorders>
            <w:vAlign w:val="center"/>
          </w:tcPr>
          <w:p>
            <w:pPr>
              <w:pStyle w:val="4"/>
              <w:adjustRightInd w:val="0"/>
              <w:snapToGrid w:val="0"/>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观察统计</w:t>
            </w:r>
          </w:p>
        </w:tc>
      </w:tr>
    </w:tbl>
    <w:p>
      <w:pPr>
        <w:pStyle w:val="4"/>
        <w:adjustRightInd w:val="0"/>
        <w:snapToGrid w:val="0"/>
        <w:spacing w:beforeLine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4.8.20  绿色屋顶一般项目应达到设计要求，允许偏差应符合表4.8.20的规定</w:t>
      </w:r>
      <w:r>
        <w:rPr>
          <w:rFonts w:hint="eastAsia"/>
          <w:color w:val="000000" w:themeColor="text1"/>
          <w:sz w:val="21"/>
          <w:szCs w:val="21"/>
          <w14:textFill>
            <w14:solidFill>
              <w14:schemeClr w14:val="tx1"/>
            </w14:solidFill>
          </w14:textFill>
        </w:rPr>
        <w:t>。</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保温板铺设应紧贴基层，铺平垫稳，固定牢固，拼缝严密。</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卷材搭接缝应粘结或焊接牢固，密封严密，不应扭曲、皱折或起泡。卷材防水层的收头应与基层粘结并钉压牢固，密封严密，不应翘边，铺设方向正确。</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涂膜防水层与基层应粘结牢固，表面平整，涂布均匀，不应有流淌、皱折、鼓泡、露胎体和翘边等缺陷。涂膜防水层的收头应用防水涂料多遍涂刷。铺贴胎体增强材料应平整顺直，搭接尺寸准确，排除气泡，并与涂料粘结牢固。</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喷涂聚脲涂层验收应均匀，涂层应连续、无漏喷和流坠，无气泡、无针孔、无剥落、无划伤、无折皱、无龟裂、无异物。</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排水层应与排水系统联通，保证排水畅通。过滤层应铺设平整、接缝严密。</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 种植土层地形整理应符合竖向设计要求。有机肥料应充分腐熟。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 乔灌木应固定牢固，符合设计要求。地被植物种植区域应匀满覆盖，无杂草、无病虫害、无枯枝落叶。</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表4.8.20 各分项工程实测一般项目</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6"/>
        <w:gridCol w:w="811"/>
        <w:gridCol w:w="1500"/>
        <w:gridCol w:w="991"/>
        <w:gridCol w:w="2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6"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序号</w:t>
            </w:r>
          </w:p>
        </w:tc>
        <w:tc>
          <w:tcPr>
            <w:tcW w:w="81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分项</w:t>
            </w:r>
          </w:p>
        </w:tc>
        <w:tc>
          <w:tcPr>
            <w:tcW w:w="1500"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检查项目</w:t>
            </w:r>
          </w:p>
        </w:tc>
        <w:tc>
          <w:tcPr>
            <w:tcW w:w="99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规定值或偏差</w:t>
            </w:r>
          </w:p>
        </w:tc>
        <w:tc>
          <w:tcPr>
            <w:tcW w:w="2162"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6" w:type="dxa"/>
            <w:vMerge w:val="restart"/>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811" w:type="dxa"/>
            <w:vMerge w:val="restart"/>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绝热层</w:t>
            </w:r>
          </w:p>
        </w:tc>
        <w:tc>
          <w:tcPr>
            <w:tcW w:w="1500"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保温板平整度</w:t>
            </w:r>
          </w:p>
        </w:tc>
        <w:tc>
          <w:tcPr>
            <w:tcW w:w="99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±5mm</w:t>
            </w:r>
          </w:p>
        </w:tc>
        <w:tc>
          <w:tcPr>
            <w:tcW w:w="2162"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2m靠尺和楔形塞尺检查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6" w:type="dxa"/>
            <w:vMerge w:val="continue"/>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p>
        </w:tc>
        <w:tc>
          <w:tcPr>
            <w:tcW w:w="811" w:type="dxa"/>
            <w:vMerge w:val="continue"/>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p>
        </w:tc>
        <w:tc>
          <w:tcPr>
            <w:tcW w:w="1500"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保温板接缝高差</w:t>
            </w:r>
          </w:p>
        </w:tc>
        <w:tc>
          <w:tcPr>
            <w:tcW w:w="99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±2mm</w:t>
            </w:r>
          </w:p>
        </w:tc>
        <w:tc>
          <w:tcPr>
            <w:tcW w:w="2162"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直尺和楔形塞尺检查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6" w:type="dxa"/>
            <w:vMerge w:val="continue"/>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p>
        </w:tc>
        <w:tc>
          <w:tcPr>
            <w:tcW w:w="811" w:type="dxa"/>
            <w:vMerge w:val="continue"/>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p>
        </w:tc>
        <w:tc>
          <w:tcPr>
            <w:tcW w:w="1500"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聚氨酯绝热层平整度</w:t>
            </w:r>
          </w:p>
        </w:tc>
        <w:tc>
          <w:tcPr>
            <w:tcW w:w="99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±5mm</w:t>
            </w:r>
          </w:p>
        </w:tc>
        <w:tc>
          <w:tcPr>
            <w:tcW w:w="2162"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1m靠尺和楔形塞尺检查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6" w:type="dxa"/>
            <w:vMerge w:val="restart"/>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811" w:type="dxa"/>
            <w:vMerge w:val="restart"/>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普通防水层</w:t>
            </w:r>
          </w:p>
        </w:tc>
        <w:tc>
          <w:tcPr>
            <w:tcW w:w="1500"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卷材搭接宽度</w:t>
            </w:r>
          </w:p>
        </w:tc>
        <w:tc>
          <w:tcPr>
            <w:tcW w:w="99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-10mm</w:t>
            </w:r>
          </w:p>
        </w:tc>
        <w:tc>
          <w:tcPr>
            <w:tcW w:w="2162"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观察和尺量检查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6" w:type="dxa"/>
            <w:vMerge w:val="continue"/>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p>
        </w:tc>
        <w:tc>
          <w:tcPr>
            <w:tcW w:w="811" w:type="dxa"/>
            <w:vMerge w:val="continue"/>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p>
        </w:tc>
        <w:tc>
          <w:tcPr>
            <w:tcW w:w="1500"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胎体增强材料</w:t>
            </w:r>
          </w:p>
        </w:tc>
        <w:tc>
          <w:tcPr>
            <w:tcW w:w="99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-10mm</w:t>
            </w:r>
          </w:p>
        </w:tc>
        <w:tc>
          <w:tcPr>
            <w:tcW w:w="2162"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观察和检查隐蔽工程验收记录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6"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81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过滤层</w:t>
            </w:r>
          </w:p>
        </w:tc>
        <w:tc>
          <w:tcPr>
            <w:tcW w:w="1500"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搭接宽度</w:t>
            </w:r>
          </w:p>
        </w:tc>
        <w:tc>
          <w:tcPr>
            <w:tcW w:w="99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±30mm</w:t>
            </w:r>
          </w:p>
        </w:tc>
        <w:tc>
          <w:tcPr>
            <w:tcW w:w="2162"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观察和尺量检查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6"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81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种植土</w:t>
            </w:r>
          </w:p>
        </w:tc>
        <w:tc>
          <w:tcPr>
            <w:tcW w:w="1500"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PH值</w:t>
            </w:r>
          </w:p>
        </w:tc>
        <w:tc>
          <w:tcPr>
            <w:tcW w:w="991"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符合设计要求</w:t>
            </w:r>
          </w:p>
        </w:tc>
        <w:tc>
          <w:tcPr>
            <w:tcW w:w="2162" w:type="dxa"/>
            <w:tcBorders>
              <w:tl2br w:val="nil"/>
              <w:tr2bl w:val="nil"/>
            </w:tcBorders>
            <w:vAlign w:val="center"/>
          </w:tcPr>
          <w:p>
            <w:pPr>
              <w:autoSpaceDE w:val="0"/>
              <w:autoSpaceDN w:val="0"/>
              <w:adjustRightIn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便携式PH计检查</w:t>
            </w:r>
          </w:p>
        </w:tc>
      </w:tr>
    </w:tbl>
    <w:p>
      <w:pPr>
        <w:rPr>
          <w:rFonts w:eastAsia="黑体"/>
          <w:color w:val="000000" w:themeColor="text1"/>
          <w14:textFill>
            <w14:solidFill>
              <w14:schemeClr w14:val="tx1"/>
            </w14:solidFill>
          </w14:textFill>
        </w:rPr>
      </w:pPr>
      <w:bookmarkStart w:id="104" w:name="_Toc492052665"/>
      <w:bookmarkStart w:id="105" w:name="_Toc492052941"/>
      <w:bookmarkStart w:id="106" w:name="_Toc492298827"/>
      <w:bookmarkStart w:id="107" w:name="_Toc492298911"/>
      <w:bookmarkStart w:id="108" w:name="_Toc490631304"/>
      <w:bookmarkStart w:id="109" w:name="_Toc490667738"/>
    </w:p>
    <w:p>
      <w:pPr>
        <w:rPr>
          <w:rFonts w:eastAsia="黑体"/>
          <w:color w:val="000000" w:themeColor="text1"/>
          <w14:textFill>
            <w14:solidFill>
              <w14:schemeClr w14:val="tx1"/>
            </w14:solidFill>
          </w14:textFill>
        </w:rPr>
      </w:pPr>
    </w:p>
    <w:p>
      <w:pPr>
        <w:rPr>
          <w:rFonts w:eastAsia="黑体"/>
          <w:color w:val="000000" w:themeColor="text1"/>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110" w:name="_Toc10184"/>
      <w:bookmarkStart w:id="111" w:name="_Toc14999"/>
      <w:bookmarkStart w:id="112" w:name="_Toc11078"/>
      <w:bookmarkStart w:id="113" w:name="_Toc20023"/>
      <w:r>
        <w:rPr>
          <w:rFonts w:hint="eastAsia" w:ascii="宋体" w:hAnsi="宋体" w:cs="宋体"/>
          <w:color w:val="000000" w:themeColor="text1"/>
          <w14:textFill>
            <w14:solidFill>
              <w14:schemeClr w14:val="tx1"/>
            </w14:solidFill>
          </w14:textFill>
        </w:rPr>
        <w:t>5  滞留、调蓄</w:t>
      </w:r>
      <w:bookmarkEnd w:id="104"/>
      <w:bookmarkEnd w:id="105"/>
      <w:bookmarkEnd w:id="106"/>
      <w:bookmarkEnd w:id="107"/>
      <w:bookmarkEnd w:id="108"/>
      <w:bookmarkEnd w:id="109"/>
      <w:bookmarkEnd w:id="110"/>
      <w:bookmarkEnd w:id="111"/>
      <w:bookmarkEnd w:id="112"/>
      <w:bookmarkEnd w:id="113"/>
    </w:p>
    <w:p>
      <w:pPr>
        <w:pStyle w:val="3"/>
        <w:spacing w:before="156" w:after="156" w:line="400" w:lineRule="exact"/>
        <w:rPr>
          <w:rFonts w:ascii="Times New Roman" w:hAnsi="Times New Roman"/>
          <w:color w:val="000000" w:themeColor="text1"/>
          <w14:textFill>
            <w14:solidFill>
              <w14:schemeClr w14:val="tx1"/>
            </w14:solidFill>
          </w14:textFill>
        </w:rPr>
      </w:pPr>
      <w:bookmarkStart w:id="114" w:name="_Toc492298828"/>
      <w:bookmarkStart w:id="115" w:name="_Toc6208"/>
      <w:bookmarkStart w:id="116" w:name="_Toc490667739"/>
      <w:bookmarkStart w:id="117" w:name="_Toc15734"/>
      <w:bookmarkStart w:id="118" w:name="_Toc492052666"/>
      <w:bookmarkStart w:id="119" w:name="_Toc17615"/>
      <w:bookmarkStart w:id="120" w:name="_Toc490631305"/>
      <w:bookmarkStart w:id="121" w:name="_Toc32203"/>
      <w:bookmarkStart w:id="122" w:name="_Toc492298912"/>
      <w:bookmarkStart w:id="123" w:name="_Toc492052942"/>
      <w:r>
        <w:rPr>
          <w:rFonts w:ascii="Times New Roman" w:hAnsi="Times New Roman"/>
          <w:color w:val="000000" w:themeColor="text1"/>
          <w14:textFill>
            <w14:solidFill>
              <w14:schemeClr w14:val="tx1"/>
            </w14:solidFill>
          </w14:textFill>
        </w:rPr>
        <w:t>5.1  一般规定</w:t>
      </w:r>
      <w:bookmarkEnd w:id="114"/>
      <w:bookmarkEnd w:id="115"/>
      <w:bookmarkEnd w:id="116"/>
      <w:bookmarkEnd w:id="117"/>
      <w:bookmarkEnd w:id="118"/>
      <w:bookmarkEnd w:id="119"/>
      <w:bookmarkEnd w:id="120"/>
      <w:bookmarkEnd w:id="121"/>
      <w:bookmarkEnd w:id="122"/>
      <w:bookmarkEnd w:id="123"/>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5.1.1  本章适用于滞留设施中蓄水池、雨水罐、湿塘、雨水湿地和调蓄设施中调节池、调节塘的施工与验收。</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5.1.2  砖砌、石砌、钢筋混凝土蓄水池、调节池的施工及验收应符合《给排水构筑物工程施工及验收规范》GB 50141的有关规定。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5.1.3  蓄水池、调节池、调节塘，施工完毕后必须进行满水试验，排水管渠的排水方向、高程应与下游市政管道或排水设施相协调。</w:t>
      </w:r>
    </w:p>
    <w:p>
      <w:pPr>
        <w:pStyle w:val="4"/>
        <w:adjustRightInd w:val="0"/>
        <w:snapToGrid w:val="0"/>
        <w:rPr>
          <w:color w:val="000000" w:themeColor="text1"/>
          <w:kern w:val="0"/>
          <w:sz w:val="28"/>
          <w:szCs w:val="28"/>
          <w14:textFill>
            <w14:solidFill>
              <w14:schemeClr w14:val="tx1"/>
            </w14:solidFill>
          </w14:textFill>
        </w:rPr>
      </w:pPr>
      <w:r>
        <w:rPr>
          <w:color w:val="000000" w:themeColor="text1"/>
          <w:sz w:val="21"/>
          <w:szCs w:val="21"/>
          <w14:textFill>
            <w14:solidFill>
              <w14:schemeClr w14:val="tx1"/>
            </w14:solidFill>
          </w14:textFill>
        </w:rPr>
        <w:t>5.1.4  水泵等设施的施工及验收应按有关标准执行。</w:t>
      </w:r>
    </w:p>
    <w:p>
      <w:pPr>
        <w:pStyle w:val="3"/>
        <w:spacing w:before="156" w:after="156" w:line="400" w:lineRule="exact"/>
        <w:rPr>
          <w:rFonts w:ascii="Times New Roman" w:hAnsi="Times New Roman"/>
          <w:color w:val="000000" w:themeColor="text1"/>
          <w14:textFill>
            <w14:solidFill>
              <w14:schemeClr w14:val="tx1"/>
            </w14:solidFill>
          </w14:textFill>
        </w:rPr>
      </w:pPr>
      <w:bookmarkStart w:id="124" w:name="_Toc32420"/>
      <w:bookmarkStart w:id="125" w:name="_Toc492052943"/>
      <w:bookmarkStart w:id="126" w:name="_Toc3058"/>
      <w:bookmarkStart w:id="127" w:name="_Toc492052667"/>
      <w:bookmarkStart w:id="128" w:name="_Toc490631306"/>
      <w:bookmarkStart w:id="129" w:name="_Toc490667740"/>
      <w:bookmarkStart w:id="130" w:name="_Toc492298913"/>
      <w:bookmarkStart w:id="131" w:name="_Toc492298829"/>
      <w:bookmarkStart w:id="132" w:name="_Toc19270"/>
      <w:bookmarkStart w:id="133" w:name="_Toc23316"/>
      <w:r>
        <w:rPr>
          <w:rFonts w:ascii="Times New Roman" w:hAnsi="Times New Roman"/>
          <w:color w:val="000000" w:themeColor="text1"/>
          <w14:textFill>
            <w14:solidFill>
              <w14:schemeClr w14:val="tx1"/>
            </w14:solidFill>
          </w14:textFill>
        </w:rPr>
        <w:t>5.2  蓄水池</w:t>
      </w:r>
      <w:bookmarkEnd w:id="124"/>
      <w:bookmarkEnd w:id="125"/>
      <w:bookmarkEnd w:id="126"/>
      <w:bookmarkEnd w:id="127"/>
      <w:bookmarkEnd w:id="128"/>
      <w:bookmarkEnd w:id="129"/>
      <w:bookmarkEnd w:id="130"/>
      <w:bookmarkEnd w:id="131"/>
      <w:bookmarkEnd w:id="132"/>
      <w:bookmarkEnd w:id="133"/>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  蓄水池施工前应根据设计要求，复核与蓄水池连接的有关管道、控制点和水准点。施工时应采取相应技术措施、合理安排施工顺序，避免新</w:t>
      </w:r>
      <w:r>
        <w:rPr>
          <w:rFonts w:hint="eastAsia"/>
          <w:color w:val="000000" w:themeColor="text1"/>
          <w:sz w:val="21"/>
          <w:szCs w:val="21"/>
          <w14:textFill>
            <w14:solidFill>
              <w14:schemeClr w14:val="tx1"/>
            </w14:solidFill>
          </w14:textFill>
        </w:rPr>
        <w:t>旧</w:t>
      </w:r>
      <w:r>
        <w:rPr>
          <w:color w:val="000000" w:themeColor="text1"/>
          <w:sz w:val="21"/>
          <w:szCs w:val="21"/>
          <w14:textFill>
            <w14:solidFill>
              <w14:schemeClr w14:val="tx1"/>
            </w14:solidFill>
          </w14:textFill>
        </w:rPr>
        <w:t>管道、建（构）筑物之间出现影响结构安全、运行功能的差异沉降。</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5.2.2  蓄水池施工过程中应编制施工方案，并应包括施工过程中影响范围内的建（构）筑物、地下管线等监控量测方案。</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5.2.3  施工前，建设单位应组织有关单位进行现场交桩，施工单位对所交桩复核测量。</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5.2.4  基坑的开挖深度应符合技术要求，避免超挖。基坑的开挖底面积应大于水池的底面积，每边大于水池的底面边缘0.7</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1.0m。安装沉沙井、过滤井、取水井和进、出水管、透气管的一侧按水井和管道边缘预留0.7</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1.0m安装空间。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5.2.5  基坑开挖后应尽量减少对基土的扰动。如遇基础不能及时施工时，可在基底标高以上预留30cm土层不挖，待做基础时再挖。</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5.2.6  基坑（槽）或管沟底部的开挖宽度和坡度，除应考虑结构尺寸要求外，应根据施工需要增加工作面宽度，如排水设施、支撑结构等所需的宽度。雨季施工时，基槽、坑底应预留30cm土层，在打混凝土垫层前再挖至设计标高。</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5.2.7  所采用的钢筋、水泥、集料、模块、管材等材料，必须按规定进行检测，合格后方可使用。</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5.2.8  模板、钢筋的制作安装及混凝土的施工应严格参照《混凝土结构施工质量验收规范》GB 50204的相关规定执行。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5.2.9  防水工程的施工应严格参照《地下防水工程质量验收规范》GB 50208的相关规定执行。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5.2.10  蓄水池处于地下水位较高时，施工时应根据当地实际情况采取抗浮措施。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5.2.11  塑料模块组合水池施工应符合下列要求：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施工前准备</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1）编制施工方案，进行施工技术交底；</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2）测量人员根据施工图纸放线。</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基坑开挖</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应根据工程地质、水文地质、周边环境编制基坑土方开挖、支护、降水施工方案，开挖深度超过5m（含5m）或开挖深度虽未超过5m，但地质条件、周围环境和地下管线复杂，或影响毗邻建筑（构筑）物安全的基坑（槽）的土方开挖、支护、降水工程施工方案应组织专家论证。</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2）地基承载力应符合设计要求。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3）基础表面应平整光滑，高程误差值控制在±20mm。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复合土工膜敷设</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1）塑料储水模块外侧包裹防渗土工布（两布一膜），布为无纺布（机织塑料编织布），重量不得低于100g/</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；膜为PE膜，其厚度不得小于1mm，重量不得低于400g/</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2）防渗土工布施工工艺：铺设、剪裁→对正、搭齐→压布定型→擦拭尘土→焊接试验→焊接→检测→修补→复检验收。</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3）防渗土工布搭接宽度应大于500mm，采用双道焊缝接缝方式，以提供多重保护，可以在焊层之间充气测试焊接效果。焊接后，应及时对焊缝焊接质量进行检测。</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4）铺设土工布时，应从最低部位开始向高位延伸。不要拉得过紧，应留足够余幅（大约1.5%），以备局部下沉拉伸。</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塑料模块组合水池安装</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1）塑料模块单体安装时排列整齐，便于同层和上下层之间固定连接，按施工图纸要求雨水收集池长宽高尺寸安装塑料模块数量。</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2）同层储水模块之间用塑料模块横向固定卡连接，每个模块长边一侧使用的固定卡不少于2只，短边一侧使用的固定卡不少于1只。</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3）上下层储水模块之间用塑料模块纵向固定杆连接，每座模块单体上下层之间的固定杆不少于2只。</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4）储水模块在连接过程中，要尽量避免垂直连接，先铺设第一层，然后再逐层往上铺设。</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包裹焊接防渗土工布</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在雨水收集池储水模块全部安装完成后，将事先焊接好的复合土工膜围裹在储水模块骨架周围，并按折痕将其折好。在顶面包裹时两侧搭接宽度大于500mm，焊接按复合土工膜焊接技术要点进行焊接。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1）预制套管与复合土工膜贴合面边长应2倍于管道直径，套管部分直径略大于管径。管道与HPDE套管使用双箍固定。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2）复合土工膜开十字口，管道通过PE法兰连接入模块水池。</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3）接管道部分预留出足够余量，土工布开十字口，管道插接入模块内部，单箍扎紧。</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 各功能井及其连接管道安装</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雨水井、雨水预处理装置、排泥提升井、清水提升井、放空阀门井、弃流井安装施工时，高程、坐标应满足设计要求，之间管道连接安装严密。</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 土方回填</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1）基坑底部混凝土垫层保证水平，上部铺不少于20mm中砂垫层。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2）弃流井、阀门井的坐标可根据现场实际情况做适当调整。</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3）沉砂井基础的做法：采用原土或粗砂分层回填，人工或机械夯实，每层厚度不大于500mm。顶部做200mm厚度、宽度不小于1500mm的混凝土垫层，混凝土强度等级不低于C20。</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4）沉砂井与储水模块各连接管安装完后，在回填过程中先将沉砂井周围回填500mm厚度的粗砂或石粉。用人工夯实后，再回填下一层。最后回填至管顶500</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700mm厚度人工夯实后，方可回填其他材料。</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5）设备间取水管处的回填做法与沉砂井取水管处的回填做法相同。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6）储水模块透气管在回填过程中避免将立管压歪，保证立管垂直。</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水池顶部土工布表面区域均匀摊铺200mm厚的纯净中砂，再采用干净无杂质的松散好土进行储水模块上表面的回填施工。每300mm拍打密实，直到设计高度，禁止使用机械方法进行夯实作业，禁止用水冲灌或水浸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8）雨水收集水池四周回填物为粗砂和原土，回填时在靠近复合土工膜的一侧回填100mm厚的粗砂，再在粗砂的外侧回填原土。不得回填带有石块等硬物的粗沙或石粉</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以免硬物直接接触方块造成漏水现象发生。每次每层回填厚度为300mm，压实，直至顶面。</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5.2.12  施工完毕后必须进行满水试验。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5.2.13  设备安装</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弃流过滤设备及电气设备到货后，由设备管理部门，会同购置单位，使用单位（或接收单位）进行开箱验收。</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设备的安装应按照工艺要求进行。在线仪表安装位置和方向应正确，不得少装、漏装。设备中的阀门、取样口等应排列整齐，间隔均匀，不得渗漏。</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雨水设备控制电柜安装完毕后，应对整个雨水系统进行调试，直到系统运行正常。</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在设备调试合格后进行验收。</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5.2.14  蓄水量应满足设计要求，进水口拦污设施准确设置。</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检查方法：量测，现场观察。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5.2.15  地基承载力应符合设计要求，基底不应受浸泡，天然地基不得扰动、超挖。</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检查方法：检查验基（槽）记录。</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5.2.16  模板、钢筋、混凝土施工质量及功能性检测等应满足《混凝土结构施工质量验收规范》GB50204 相关规定执行。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检查方法：观察、量测</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检查施工记录、检验报告。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5.2.17  现浇混凝土所用的水泥、细骨料、粗骨料、外加剂等原材料的产品质量保证资料应齐全。</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检查方法：检查出厂质量合格证明、性能检验报告及复验报告。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5.2.18  施工缝用止水带、遇水膨胀止水条或止水胶、水泥基渗透结晶防水涂料和预埋注浆管必须符合设计要求。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检查方法：检查产品合格证、产品性能检测报告和材料进场检验报告。</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5.2.19  混凝土垫层表面不得出现有害裂缝，蜂窝麻面面积不得超过相关规定，且应平整、洁净，边角整齐。</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检查方法：观察检查。</w:t>
      </w:r>
    </w:p>
    <w:p>
      <w:pPr>
        <w:pStyle w:val="3"/>
        <w:spacing w:before="156" w:after="156" w:line="400" w:lineRule="exact"/>
        <w:rPr>
          <w:rFonts w:ascii="Times New Roman" w:hAnsi="Times New Roman"/>
          <w:color w:val="000000" w:themeColor="text1"/>
          <w14:textFill>
            <w14:solidFill>
              <w14:schemeClr w14:val="tx1"/>
            </w14:solidFill>
          </w14:textFill>
        </w:rPr>
      </w:pPr>
      <w:bookmarkStart w:id="134" w:name="_Toc492052668"/>
      <w:bookmarkStart w:id="135" w:name="_Toc4974"/>
      <w:bookmarkStart w:id="136" w:name="_Toc492052944"/>
      <w:bookmarkStart w:id="137" w:name="_Toc20837"/>
      <w:bookmarkStart w:id="138" w:name="_Toc490667741"/>
      <w:bookmarkStart w:id="139" w:name="_Toc32425"/>
      <w:bookmarkStart w:id="140" w:name="_Toc31899"/>
      <w:bookmarkStart w:id="141" w:name="_Toc490631307"/>
      <w:bookmarkStart w:id="142" w:name="_Toc492298830"/>
      <w:bookmarkStart w:id="143" w:name="_Toc492298914"/>
      <w:r>
        <w:rPr>
          <w:rFonts w:ascii="Times New Roman" w:hAnsi="Times New Roman"/>
          <w:color w:val="000000" w:themeColor="text1"/>
          <w14:textFill>
            <w14:solidFill>
              <w14:schemeClr w14:val="tx1"/>
            </w14:solidFill>
          </w14:textFill>
        </w:rPr>
        <w:t>5.3  雨水罐</w:t>
      </w:r>
      <w:bookmarkEnd w:id="134"/>
      <w:bookmarkEnd w:id="135"/>
      <w:bookmarkEnd w:id="136"/>
      <w:bookmarkEnd w:id="137"/>
      <w:bookmarkEnd w:id="138"/>
      <w:bookmarkEnd w:id="139"/>
      <w:bookmarkEnd w:id="140"/>
      <w:bookmarkEnd w:id="141"/>
      <w:bookmarkEnd w:id="142"/>
      <w:bookmarkEnd w:id="143"/>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5.3.1  雨水罐又称雨水桶，一般采用塑料、玻璃钢或金属等材料制成，其品种、规格应符合设计要求，采用半成品应进行进场验收。</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5.3.2  雨水罐的安装方式分为地上安置或地下埋设</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施工前，应对雨水罐的平面位置及安装高程进行复核，确认无误后方可施工。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5.3.3  进水口前期截污过滤设施应正确设置，以初步净化雨水，降低后续清理难度。</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5.3.4  采用埋地式施工时，应确保基坑安全放坡、尺寸准确，基坑承载力满足设计要求。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5.3.5  基坑回填应分层填筑、对称施工，回填密实度应满足设计要求，回填前应进行雨水罐安装隐蔽验收。</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5.3.6  安放在地面上的雨水罐应确保固定牢靠，使用方便、便于维护。</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5.3.7  雨水罐周边应按设计要求做好排水设置,雨水罐溢流管、排空管应连接至雨水管网中。</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5.3.8  雨水罐的质量应符合国家有关标准的规定。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检查方法：检查产品质量合格证明书、各项性能检验报告。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5.3.9  雨水罐的基础底座做法应符合设计要求。 </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检查方法：检查施工隐蔽验收记录。</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5.3.10  雨水罐容积不小于设计要求，进出口截污过滤设施应正确设置。 </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检查方法：检查产品质量合格证明书、观察。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5.3.11  雨水罐地面周边的防护装置及安全警示标志应符合设计要求。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检查方法：图纸核对。</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5.3.12  进、出水管接口应严密，无渗漏。</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检查方法：蓄水观察。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5.3.13  雨水罐安装的允许偏差应符合表5.3.13的规定。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 5.3.13  雨水罐安装的允许偏差</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00"/>
        <w:gridCol w:w="1009"/>
        <w:gridCol w:w="614"/>
        <w:gridCol w:w="613"/>
        <w:gridCol w:w="1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896" w:type="dxa"/>
            <w:gridSpan w:val="2"/>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009"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227" w:type="dxa"/>
            <w:gridSpan w:val="2"/>
            <w:tcBorders>
              <w:tl2br w:val="nil"/>
              <w:tr2bl w:val="nil"/>
            </w:tcBorders>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检验频率</w:t>
            </w:r>
          </w:p>
        </w:tc>
        <w:tc>
          <w:tcPr>
            <w:tcW w:w="1708"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896" w:type="dxa"/>
            <w:gridSpan w:val="2"/>
            <w:vMerge w:val="continue"/>
            <w:tcBorders>
              <w:tl2br w:val="nil"/>
              <w:tr2bl w:val="nil"/>
            </w:tcBorders>
          </w:tcPr>
          <w:p>
            <w:pPr>
              <w:jc w:val="center"/>
              <w:rPr>
                <w:color w:val="000000" w:themeColor="text1"/>
                <w:sz w:val="18"/>
                <w:szCs w:val="18"/>
                <w14:textFill>
                  <w14:solidFill>
                    <w14:schemeClr w14:val="tx1"/>
                  </w14:solidFill>
                </w14:textFill>
              </w:rPr>
            </w:pPr>
          </w:p>
        </w:tc>
        <w:tc>
          <w:tcPr>
            <w:tcW w:w="1009" w:type="dxa"/>
            <w:vMerge w:val="continue"/>
            <w:tcBorders>
              <w:tl2br w:val="nil"/>
              <w:tr2bl w:val="nil"/>
            </w:tcBorders>
          </w:tcPr>
          <w:p>
            <w:pPr>
              <w:jc w:val="center"/>
              <w:rPr>
                <w:color w:val="000000" w:themeColor="text1"/>
                <w:sz w:val="18"/>
                <w:szCs w:val="18"/>
                <w14:textFill>
                  <w14:solidFill>
                    <w14:schemeClr w14:val="tx1"/>
                  </w14:solidFill>
                </w14:textFill>
              </w:rPr>
            </w:pPr>
          </w:p>
        </w:tc>
        <w:tc>
          <w:tcPr>
            <w:tcW w:w="614" w:type="dxa"/>
            <w:tcBorders>
              <w:tl2br w:val="nil"/>
              <w:tr2bl w:val="nil"/>
            </w:tcBorders>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613" w:type="dxa"/>
            <w:tcBorders>
              <w:tl2br w:val="nil"/>
              <w:tr2bl w:val="nil"/>
            </w:tcBorders>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896"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轴线偏位（mm）</w:t>
            </w:r>
          </w:p>
        </w:tc>
        <w:tc>
          <w:tcPr>
            <w:tcW w:w="1009"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61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6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0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用经纬仪和钢尺测量，纵、横各 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896"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底高程（mm）</w:t>
            </w:r>
          </w:p>
        </w:tc>
        <w:tc>
          <w:tcPr>
            <w:tcW w:w="1009"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61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6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0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用水准仪量测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996"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垂直度</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9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H≤5m</w:t>
            </w:r>
          </w:p>
        </w:tc>
        <w:tc>
          <w:tcPr>
            <w:tcW w:w="1009"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61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6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08"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用垂线配合钢尺量测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996"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9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H＞5m</w:t>
            </w:r>
          </w:p>
        </w:tc>
        <w:tc>
          <w:tcPr>
            <w:tcW w:w="1009"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61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6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08" w:type="dxa"/>
            <w:vMerge w:val="continue"/>
            <w:tcBorders>
              <w:tl2br w:val="nil"/>
              <w:tr2bl w:val="nil"/>
            </w:tcBorders>
          </w:tcPr>
          <w:p>
            <w:pPr>
              <w:pStyle w:val="4"/>
              <w:tabs>
                <w:tab w:val="left" w:pos="784"/>
              </w:tabs>
              <w:jc w:val="center"/>
              <w:rPr>
                <w:color w:val="000000" w:themeColor="text1"/>
                <w14:textFill>
                  <w14:solidFill>
                    <w14:schemeClr w14:val="tx1"/>
                  </w14:solidFill>
                </w14:textFill>
              </w:rPr>
            </w:pPr>
          </w:p>
        </w:tc>
      </w:tr>
    </w:tbl>
    <w:p>
      <w:pPr>
        <w:pStyle w:val="3"/>
        <w:spacing w:before="156" w:after="156" w:line="400" w:lineRule="exact"/>
        <w:rPr>
          <w:rFonts w:ascii="Times New Roman" w:hAnsi="Times New Roman"/>
          <w:color w:val="000000" w:themeColor="text1"/>
          <w14:textFill>
            <w14:solidFill>
              <w14:schemeClr w14:val="tx1"/>
            </w14:solidFill>
          </w14:textFill>
        </w:rPr>
      </w:pPr>
      <w:bookmarkStart w:id="144" w:name="_Toc20477"/>
      <w:bookmarkStart w:id="145" w:name="_Toc492298915"/>
      <w:bookmarkStart w:id="146" w:name="_Toc5483"/>
      <w:bookmarkStart w:id="147" w:name="_Toc3010"/>
      <w:bookmarkStart w:id="148" w:name="_Toc490667742"/>
      <w:bookmarkStart w:id="149" w:name="_Toc490631308"/>
      <w:bookmarkStart w:id="150" w:name="_Toc492298831"/>
      <w:bookmarkStart w:id="151" w:name="_Toc19805"/>
      <w:bookmarkStart w:id="152" w:name="_Toc492052945"/>
      <w:bookmarkStart w:id="153" w:name="_Toc492052669"/>
      <w:r>
        <w:rPr>
          <w:rFonts w:ascii="Times New Roman" w:hAnsi="Times New Roman"/>
          <w:color w:val="000000" w:themeColor="text1"/>
          <w14:textFill>
            <w14:solidFill>
              <w14:schemeClr w14:val="tx1"/>
            </w14:solidFill>
          </w14:textFill>
        </w:rPr>
        <w:t>5.4  湿塘、雨水湿地</w:t>
      </w:r>
      <w:bookmarkEnd w:id="144"/>
      <w:bookmarkEnd w:id="145"/>
      <w:bookmarkEnd w:id="146"/>
      <w:bookmarkEnd w:id="147"/>
      <w:bookmarkEnd w:id="148"/>
      <w:bookmarkEnd w:id="149"/>
      <w:bookmarkEnd w:id="150"/>
      <w:bookmarkEnd w:id="151"/>
      <w:bookmarkEnd w:id="152"/>
      <w:bookmarkEnd w:id="153"/>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  湿塘、雨水湿地的构造一般由进水口、前置塘、主塘（雨水湿地为沼泽区、出水池）、溢流出水口、护坡及驳岸、维护通道等构成。</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  湿塘、雨水湿地的选址应因地制宜；应用于径流污染严重、盐碱严重、设施底部渗透面距离季节性最高地下水位或岩石层小于1m及距离建筑物基础小于3 m（水平距离）的区域时，应采取必要的措施防止发生次生灾害。</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5.4.3  开工前应熟悉和审查湿塘、雨水湿地工程施工图，根据设计文件，对有关数据、资料及施工图中的几何尺寸进行核对，并与设计单位进行施工交底和现场核对。</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5.4.4  雨水塘、雨水湿地平面形态控制应在满足调蓄容积要求的基础上，</w:t>
      </w:r>
      <w:r>
        <w:rPr>
          <w:rFonts w:hint="eastAsia"/>
          <w:color w:val="000000" w:themeColor="text1"/>
          <w:sz w:val="21"/>
          <w:szCs w:val="21"/>
          <w14:textFill>
            <w14:solidFill>
              <w14:schemeClr w14:val="tx1"/>
            </w14:solidFill>
          </w14:textFill>
        </w:rPr>
        <w:t>确保</w:t>
      </w:r>
      <w:r>
        <w:rPr>
          <w:color w:val="000000" w:themeColor="text1"/>
          <w:sz w:val="21"/>
          <w:szCs w:val="21"/>
          <w14:textFill>
            <w14:solidFill>
              <w14:schemeClr w14:val="tx1"/>
            </w14:solidFill>
          </w14:textFill>
        </w:rPr>
        <w:t>线形流畅，保证景观效果。</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5.4.5  进水口和溢流出水口应设置碎石、消能坎等消能设施，防止水流冲刷和侵蚀。同时进口拦污设施应正确设置，以进行初期雨水净化。</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5.4.6  前置塘应作为湿塘的预处理设施，沉淀径流中大颗粒污染物；池底一般为混凝土或块石结构，便于清淤；前置塘应设置清淤通道及防护设施，驳岸形式宜为生态软驳岸，边坡坡度（垂直：水平）一般为 1:2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1:8；前置塘沉泥区容积应根据清淤周期和所汇入径流雨水的SS污染物负荷确定。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5.4.7  主塘一般包括常水位以下的永久容积和储存容积，永久容积水深一般为 0.8</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2.5 m；储存容积一般根据所在区域相关规划提出的“单位面积控制容积”确定；具有峰值流量削减功能的湿塘还包括调节容积，调节容积应在24</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48h内排空；主塘与前置塘间宜设置水生植物种植区（雨水湿地），主塘驳岸宜为生态软驳岸，边坡坡度（垂直：水平）不宜大于1:6。</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5.4.8  沼泽区包括浅沼泽区和深沼泽区，是雨水湿地主要的净化区，其中浅沼泽区水深范围一般为0</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0.3 m，深沼泽区水深范围为一般为 0.3</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0.5m，根据水深不同种植不同类型的水生植物。</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5.4.9  出水池起防止沉淀物的再悬浮和降低温度的作用，水深一般为0.8</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1.2 m，出水池容积宜为总容积（不含调节容积）的10%。</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5.4.10  溢流出水口包括溢流竖管和溢洪道，排水能力应根据下游雨水管渠或超标雨水径流排放系统的排水能力确定。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5.4.11  土方开挖时应根据各功能分区，严格控制开挖平面尺寸、基底高程和边坡坡度；采用机械开挖时，基底和边坡应至少留出300mm，由人工挖至设计标高和边坡坡度；如局部出现超挖，必须按设计要求进行处理。</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5.4.12  对沟槽侧壁设立足够的支撑，保证开挖尺寸和施工安全，开挖范围限制在现场范围，不得损坏或干扰附近建筑物；开挖边坡以基坑能保持稳定来确定。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5.4.13  驳岸应符合下列要求：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1 </w:t>
      </w:r>
      <w:r>
        <w:rPr>
          <w:color w:val="000000" w:themeColor="text1"/>
          <w:sz w:val="21"/>
          <w:szCs w:val="21"/>
          <w14:textFill>
            <w14:solidFill>
              <w14:schemeClr w14:val="tx1"/>
            </w14:solidFill>
          </w14:textFill>
        </w:rPr>
        <w:t>驳岸宜为生态软驳岸，边坡坡度（垂直：水平）不宜大于1:6。</w:t>
      </w:r>
    </w:p>
    <w:p>
      <w:pPr>
        <w:pStyle w:val="4"/>
        <w:adjustRightInd w:val="0"/>
        <w:snapToGrid w:val="0"/>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2 </w:t>
      </w:r>
      <w:r>
        <w:rPr>
          <w:color w:val="000000" w:themeColor="text1"/>
          <w:sz w:val="21"/>
          <w:szCs w:val="21"/>
          <w14:textFill>
            <w14:solidFill>
              <w14:schemeClr w14:val="tx1"/>
            </w14:solidFill>
          </w14:textFill>
        </w:rPr>
        <w:t>驳岸的坡度不宜超过土壤的自然安息角，坡度大于土壤的自然安息角时应进行护坡、固土及防冲刷的措施；草坡入水驳岸铺设前应回填厚度不小于80mm的种植土，坡度较陡时，应采用竹钉等措施固定草坪；木桩驳岸施工前应按设计要求对木桩进行处理，边坡土质较松时，还应进行适当的加固处理。</w:t>
      </w:r>
    </w:p>
    <w:p>
      <w:pPr>
        <w:pStyle w:val="4"/>
        <w:adjustRightInd w:val="0"/>
        <w:snapToGrid w:val="0"/>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3 </w:t>
      </w:r>
      <w:r>
        <w:rPr>
          <w:color w:val="000000" w:themeColor="text1"/>
          <w:sz w:val="21"/>
          <w:szCs w:val="21"/>
          <w14:textFill>
            <w14:solidFill>
              <w14:schemeClr w14:val="tx1"/>
            </w14:solidFill>
          </w14:textFill>
        </w:rPr>
        <w:t>驳岸施工还应符合《园林绿化工程施工及验收规范》CJJ82的要求。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5.4.14  渗透塘为防止种植土随雨水流入滤料层可设置透水土工布，透水土工布搭接宽度不应小于200mm，并防止尖锐物体损坏。</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5.4.15  湿塘、雨水湿地位于污染较严重区域及其他需进行防渗情况时应进行防渗施工。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5.4.16  配水石笼的基底土质及其密实度应符合设计要求，现场如遇较差地基土质时，应另作地基处理。为阻止土颗粒渗入石笼内，宜在石笼底部铺设透水土工布。填充格宾网箱的填充料规格质量，必须符合设计要求。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5.4.17  湿塘、雨水湿地所采用的水泥、集料、砌块、管材、管件等材料，其材质应符合设计要求，并按规定进行检测，合格后方可使用。</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5.4.18  应设置护栏、警示牌等安全防护与警示措施；检修井应做适当安全防护，井盖设置锁扣，由专人检修清理，较深者</w:t>
      </w:r>
      <w:r>
        <w:rPr>
          <w:rFonts w:hint="eastAsia"/>
          <w:color w:val="000000" w:themeColor="text1"/>
          <w:sz w:val="21"/>
          <w:szCs w:val="21"/>
          <w14:textFill>
            <w14:solidFill>
              <w14:schemeClr w14:val="tx1"/>
            </w14:solidFill>
          </w14:textFill>
        </w:rPr>
        <w:t>应</w:t>
      </w:r>
      <w:r>
        <w:rPr>
          <w:color w:val="000000" w:themeColor="text1"/>
          <w:sz w:val="21"/>
          <w:szCs w:val="21"/>
          <w14:textFill>
            <w14:solidFill>
              <w14:schemeClr w14:val="tx1"/>
            </w14:solidFill>
          </w14:textFill>
        </w:rPr>
        <w:t>再设置一道可拆卸防护网，防止意外坠落等。</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5.4.19  填料铺设及种植土回填，应符合下列要求：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需进行防渗处理时，填料铺设及种植土回填应在防渗施工验收合格后进行。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雨水人工湿地应按设计铺设填料，填料应预先清洗干净，分层填筑。</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填料铺设时应按水流方向铺设粒径从小到大的填料，并按设计严格控制填料的孔隙率。</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5.4.20  绿化种植或播种前应对该地区土壤理化性质进行化验分析，采取相应的土壤改良、施肥和置换客土等措施，使用的种植土和肥料不得污染水源；绿地内表层种植土下渗能力不足时，应采取改良土壤或增设人工渗透设施等措施；种植土厚度应满足植物生长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5.4.21  雨水湿地、雨水湿塘等应配植湿、水生植物，植物种植应注重景观的层次感，选择挺水植物、沉水植物和浮水植物搭配，优先考虑容易养护管理且生长势容易控制的植物。若雨水湿塘较深（水深超过60cm），需从安全角度出发，周边应配置低矮灌木，形成自然的绿篱，消除安全隐患。</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5.4.22  植物材料应具有根系发达、生长健壮、抗性强、无病虫腐烂组织等特性，植物的选配、规格及形态应符合设计要求。</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5.4.23  湿塘及雨水湿地所用的原材料、预制构件的质量应符合国家有关标准的规定和设计要求。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检查方法：检查产品质量合格证明书、各项性能检验报告、进场验收记录。</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5.4.24  调节容积应在24</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48h内排空；</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检查方法：现场灌水试验。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5.4.25  湿塘、雨水湿地的构造形式、蓄水量、排空能力应满足设计要求，进水口拦污设施应正确设置，以净化初期雨水</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降低湿塘（雨水湿地）清理工作量。</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检查方法：现场进行蓄水量、排空能力试验。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5.4.26  进水口、前置塘、主塘（雨水湿地为沼泽区、出水池）、溢流出水口的高程应符合设计规定，允许误差±20mm</w:t>
      </w:r>
      <w:r>
        <w:rPr>
          <w:rFonts w:hint="eastAsia"/>
          <w:color w:val="000000" w:themeColor="text1"/>
          <w:sz w:val="21"/>
          <w:szCs w:val="21"/>
          <w14:textFill>
            <w14:solidFill>
              <w14:schemeClr w14:val="tx1"/>
            </w14:solidFill>
          </w14:textFill>
        </w:rPr>
        <w:t>。</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检查方法：水准仪。</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5.4.27  浅沼泽区深度范围为0</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0.3 m，深沼泽区为0.3</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0.5m。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检查数量：100m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 xml:space="preserve"> 检测一点，且不少于 10 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检查方法：尺量检查。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5.4.28  进水口和溢流出水口应设置碎石、消能坎等消能设施，防止水流冲刷和侵蚀。</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检验方法：观察检查。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5.4.29  放空管的结构型式、标高，应严格按设计要求施工，距池底不应小于100</w:t>
      </w:r>
      <w:r>
        <w:rPr>
          <w:rFonts w:hint="eastAsia"/>
          <w:color w:val="000000" w:themeColor="text1"/>
          <w:sz w:val="21"/>
          <w:szCs w:val="21"/>
          <w14:textFill>
            <w14:solidFill>
              <w14:schemeClr w14:val="tx1"/>
            </w14:solidFill>
          </w14:textFill>
        </w:rPr>
        <w:t>m</w:t>
      </w:r>
      <w:r>
        <w:rPr>
          <w:color w:val="000000" w:themeColor="text1"/>
          <w:sz w:val="21"/>
          <w:szCs w:val="21"/>
          <w14:textFill>
            <w14:solidFill>
              <w14:schemeClr w14:val="tx1"/>
            </w14:solidFill>
          </w14:textFill>
        </w:rPr>
        <w:t>m，格栅板安装前必须确定安装顺序，结合图纸的格栅板编号依次安装。</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检查方法：水准仪量测。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5.4.30  砌筑水泥砂浆强度、结构混凝土强度符合设计要求。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检查方法：检查水泥砂浆强度、混凝土强度报告。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 50m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砌体或混凝土每浇筑 1 个台班一组试块。</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5.4.31  水生植物种植区池底回填材料应满足设计的水生植物种植要求。</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5.4.32  进水口、前置塘、主塘、沼泽区池底、出水池、溢流出水口的结构类型、尺寸应按设计要求进行施工，池底结构应完整、平顺。溢流出水口排水能力应根据下游雨水管渠或超标雨水径流排放系统的排水能力确定。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检查数量：100m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 xml:space="preserve"> 检测一点，且不少于 10 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检查方法：量测。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5.4.33  前置塘、主塘驳岸线形、结构、边坡坡度，按设计要求施工；边坡坡度设计未明确的，应为1:2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1:8，主塘边坡不宜大于1:6；驳岸形式宜为生态软驳岸</w:t>
      </w:r>
      <w:r>
        <w:rPr>
          <w:rFonts w:hint="eastAsia"/>
          <w:color w:val="000000" w:themeColor="text1"/>
          <w:sz w:val="21"/>
          <w:szCs w:val="21"/>
          <w14:textFill>
            <w14:solidFill>
              <w14:schemeClr w14:val="tx1"/>
            </w14:solidFill>
          </w14:textFill>
        </w:rPr>
        <w:t>。</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检查方法：水准仪和尺量检查。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5.4.34  砌筑结构应灰浆饱满、无通缝；混凝土结构物不得有严重质量缺陷，井室无渗水、水珠现象。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5.4.35  设施及周边根据水深不同种植不同类型植物，搭配合理。设施周边应选择根系发达、抗性强、净化能力强的植物，以提高对雨水中污染物的去除能力。</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3"/>
        <w:spacing w:before="156" w:after="156" w:line="400" w:lineRule="exact"/>
        <w:rPr>
          <w:rFonts w:ascii="Times New Roman" w:hAnsi="Times New Roman"/>
          <w:color w:val="000000" w:themeColor="text1"/>
          <w14:textFill>
            <w14:solidFill>
              <w14:schemeClr w14:val="tx1"/>
            </w14:solidFill>
          </w14:textFill>
        </w:rPr>
      </w:pPr>
      <w:bookmarkStart w:id="154" w:name="_Toc9272"/>
      <w:bookmarkStart w:id="155" w:name="_Toc1561"/>
      <w:bookmarkStart w:id="156" w:name="_Toc492298916"/>
      <w:bookmarkStart w:id="157" w:name="_Toc28309"/>
      <w:bookmarkStart w:id="158" w:name="_Toc490667743"/>
      <w:bookmarkStart w:id="159" w:name="_Toc16807"/>
      <w:bookmarkStart w:id="160" w:name="_Toc490631309"/>
      <w:bookmarkStart w:id="161" w:name="_Toc492052670"/>
      <w:bookmarkStart w:id="162" w:name="_Toc492052946"/>
      <w:bookmarkStart w:id="163" w:name="_Toc492298832"/>
      <w:r>
        <w:rPr>
          <w:rFonts w:ascii="Times New Roman" w:hAnsi="Times New Roman"/>
          <w:color w:val="000000" w:themeColor="text1"/>
          <w14:textFill>
            <w14:solidFill>
              <w14:schemeClr w14:val="tx1"/>
            </w14:solidFill>
          </w14:textFill>
        </w:rPr>
        <w:t>5.5  调节池</w:t>
      </w:r>
      <w:bookmarkEnd w:id="154"/>
      <w:bookmarkEnd w:id="155"/>
      <w:bookmarkEnd w:id="156"/>
      <w:bookmarkEnd w:id="157"/>
      <w:bookmarkEnd w:id="158"/>
      <w:bookmarkEnd w:id="159"/>
      <w:bookmarkEnd w:id="160"/>
      <w:bookmarkEnd w:id="161"/>
      <w:bookmarkEnd w:id="162"/>
      <w:bookmarkEnd w:id="163"/>
    </w:p>
    <w:p>
      <w:pPr>
        <w:pStyle w:val="4"/>
        <w:adjustRightInd w:val="0"/>
        <w:snapToGrid w:val="0"/>
        <w:jc w:val="center"/>
        <w:rPr>
          <w:color w:val="000000" w:themeColor="text1"/>
          <w:sz w:val="21"/>
          <w:szCs w:val="21"/>
          <w14:textFill>
            <w14:solidFill>
              <w14:schemeClr w14:val="tx1"/>
            </w14:solidFill>
          </w14:textFill>
        </w:rPr>
      </w:pPr>
      <w:bookmarkStart w:id="164" w:name="_Toc490631310"/>
      <w:bookmarkStart w:id="165" w:name="_Toc490667744"/>
      <w:r>
        <w:rPr>
          <w:color w:val="000000" w:themeColor="text1"/>
          <w:sz w:val="21"/>
          <w:szCs w:val="21"/>
          <w14:textFill>
            <w14:solidFill>
              <w14:schemeClr w14:val="tx1"/>
            </w14:solidFill>
          </w14:textFill>
        </w:rPr>
        <w:t>I  施工要求</w:t>
      </w:r>
      <w:bookmarkEnd w:id="164"/>
      <w:bookmarkEnd w:id="165"/>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  调节池所采用的钢筋、水泥、集料、砌块、管材等材料，必须按规定进行检测，合格后方可使用。</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5.5.2  钢筋的制作、焊接、安装及模板安装的施工应按照《混凝土结构施工质量验收规范》GB 50204的规定执行。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5.5.3  基坑开挖时，底部20cm采用人工开挖，不得超挖，不得扰动基底；基坑内应做好排水措施。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5.5.4  预埋管（件）应按设计要求设置，平面位置、高程准确。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5.5.5  预埋管（件）穿墙处应做好防水措施，不应渗水。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5.5.6  钢筋的保护层厚度应符合设计要求。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5.5.7  混凝土浇筑时，插入式振捣器的移动间距，不应大于作用半径的1.5倍</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振捣器距离模板不应大于振捣器作用半径的1/2，并应尽量避免碰撞钢筋、模板、预埋管（件）；振捣器应插入下层混凝土50mm；应使混凝土表面浮浆不再沉落。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5.5.8  浇筑池壁混凝土时，应分层交圈、连续绕筑。</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5.5.9  调节池池壁的施工缝设置应符合设计要求；进行凿毛处理时，其强度不应小于2.5MPa。</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5.5.10  混凝土浇筑完成后，应按施工方案及时采取有效的养护措施，浇水养护时间不少于14d。</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5.5.11  调节池施工、验收完成后，应及时将基坑回填，回填质量应符合设计要求。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5.5.12  地下封闭式调节池的覆土厚应符合设计；地上敞口式调节池应按设计要求做好防护设施。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5.5.13  施工完毕后，应进行满水试验。</w:t>
      </w:r>
    </w:p>
    <w:p>
      <w:pPr>
        <w:pStyle w:val="4"/>
        <w:adjustRightInd w:val="0"/>
        <w:snapToGrid w:val="0"/>
        <w:jc w:val="center"/>
        <w:rPr>
          <w:color w:val="000000" w:themeColor="text1"/>
          <w:sz w:val="21"/>
          <w:szCs w:val="21"/>
          <w14:textFill>
            <w14:solidFill>
              <w14:schemeClr w14:val="tx1"/>
            </w14:solidFill>
          </w14:textFill>
        </w:rPr>
      </w:pPr>
      <w:bookmarkStart w:id="166" w:name="_Toc490667745"/>
      <w:bookmarkStart w:id="167" w:name="_Toc490631311"/>
      <w:r>
        <w:rPr>
          <w:color w:val="000000" w:themeColor="text1"/>
          <w:sz w:val="21"/>
          <w:szCs w:val="21"/>
          <w14:textFill>
            <w14:solidFill>
              <w14:schemeClr w14:val="tx1"/>
            </w14:solidFill>
          </w14:textFill>
        </w:rPr>
        <w:t>II  验收标准</w:t>
      </w:r>
      <w:bookmarkEnd w:id="166"/>
      <w:bookmarkEnd w:id="167"/>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5.5.14  所用的钢筋、水泥、集料、砌块、管材等原材料的质量应符合国家有关标准的规定和设计要求。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检查方法：检查产品质量合格证明书、各项性能检验报告、进场复检报告。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5.5.15  砌筑水泥砂浆强度、结构混凝土强度应符合设计要求。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检査方法：检査水泥砂浆强度、混凝土强度报告。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检査数量：每50m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砌体或每100m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混凝土或每浇筑1个台班一组试块。</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5.5.16  调节池的纳水量不小于设计纳水量，进水口拦污设施正确设置。</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检査方法：检査测量报告、观察。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5.5.17  预埋管（件）的尺寸、位置、高程的偏差，不得影响构筑物的性能和水力条件。</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检査方法：观察、量测。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5.5.18  混凝土结构无严重质量缺陷；结构表面无渗水、水珠。</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5.5.19  砌筑应垂直稳固、位置正确：灰缝必须饱满、密实、完整，无透缝、通缝、开裂等现象；抹面时，砂浆与基层应粘结紧密牢固，不得有空鼓和裂缝等现象。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检査方法：观察。</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5.5.20  混凝土无明显质量缺陷；结构表面无明显湿渍现象。符合国家有关标准的规定和设计要求。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5.5.21  混凝土结构表面应光洁、平整。</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5.5.22  砌筑砂架灰缝应均匀一致，横平竖直；抹面接茬应平整，阴阳角清晰顺直；勾缝应密实，线形平整、深度一致。</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5.5.23  调节池钢筋安装的允许偏差应符合表5.5.23的规定。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表5.5.23  调节池钢筋安装允许偏差</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84"/>
        <w:gridCol w:w="1050"/>
        <w:gridCol w:w="766"/>
        <w:gridCol w:w="750"/>
        <w:gridCol w:w="11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7" w:type="dxa"/>
            <w:gridSpan w:val="2"/>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050"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516"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检验频率</w:t>
            </w:r>
          </w:p>
        </w:tc>
        <w:tc>
          <w:tcPr>
            <w:tcW w:w="1157"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7" w:type="dxa"/>
            <w:gridSpan w:val="2"/>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050"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7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15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7"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受力钢筋间距（mm）</w:t>
            </w:r>
          </w:p>
        </w:tc>
        <w:tc>
          <w:tcPr>
            <w:tcW w:w="10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7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5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7"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受力钢筋排距（mm）</w:t>
            </w:r>
          </w:p>
        </w:tc>
        <w:tc>
          <w:tcPr>
            <w:tcW w:w="10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7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7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5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7"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钢筋弯起点位置（mm）</w:t>
            </w:r>
          </w:p>
        </w:tc>
        <w:tc>
          <w:tcPr>
            <w:tcW w:w="10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7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7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5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3"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箍筋、横向筋间距（mm）</w:t>
            </w:r>
          </w:p>
        </w:tc>
        <w:tc>
          <w:tcPr>
            <w:tcW w:w="108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绑扎骨架</w:t>
            </w:r>
          </w:p>
        </w:tc>
        <w:tc>
          <w:tcPr>
            <w:tcW w:w="10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7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7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5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08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焊接骨架</w:t>
            </w:r>
          </w:p>
        </w:tc>
        <w:tc>
          <w:tcPr>
            <w:tcW w:w="10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7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5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3"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受力钢筋的保护层厚度（mm）</w:t>
            </w:r>
          </w:p>
        </w:tc>
        <w:tc>
          <w:tcPr>
            <w:tcW w:w="108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基础</w:t>
            </w:r>
          </w:p>
        </w:tc>
        <w:tc>
          <w:tcPr>
            <w:tcW w:w="10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0，±10</w:t>
            </w:r>
          </w:p>
        </w:tc>
        <w:tc>
          <w:tcPr>
            <w:tcW w:w="7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7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57"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08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柱、梁</w:t>
            </w:r>
          </w:p>
        </w:tc>
        <w:tc>
          <w:tcPr>
            <w:tcW w:w="10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7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7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5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08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板、墙、拱</w:t>
            </w:r>
          </w:p>
        </w:tc>
        <w:tc>
          <w:tcPr>
            <w:tcW w:w="10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7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7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5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5.5.24  砌体调节池的允许偏差应符合表5.5.24的规定。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表5.5.24  砌体调节池的允许偏差</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190"/>
        <w:gridCol w:w="950"/>
        <w:gridCol w:w="804"/>
        <w:gridCol w:w="627"/>
        <w:gridCol w:w="1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297" w:type="dxa"/>
            <w:gridSpan w:val="2"/>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950"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偏差</w:t>
            </w:r>
          </w:p>
        </w:tc>
        <w:tc>
          <w:tcPr>
            <w:tcW w:w="1431"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检验频率</w:t>
            </w:r>
          </w:p>
        </w:tc>
        <w:tc>
          <w:tcPr>
            <w:tcW w:w="1162"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297" w:type="dxa"/>
            <w:gridSpan w:val="2"/>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950"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80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62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162"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10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水平轴线</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19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池壁、柱、隔墙</w:t>
            </w:r>
          </w:p>
        </w:tc>
        <w:tc>
          <w:tcPr>
            <w:tcW w:w="9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80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每池壁、柱、隔墙</w:t>
            </w:r>
          </w:p>
        </w:tc>
        <w:tc>
          <w:tcPr>
            <w:tcW w:w="62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10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高程（mm）</w:t>
            </w:r>
          </w:p>
        </w:tc>
        <w:tc>
          <w:tcPr>
            <w:tcW w:w="119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池壁、柱、隔墙的顶面</w:t>
            </w:r>
          </w:p>
        </w:tc>
        <w:tc>
          <w:tcPr>
            <w:tcW w:w="9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80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62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7"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平面尺寸</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（池体长、宽或直径）（mm）</w:t>
            </w:r>
          </w:p>
        </w:tc>
        <w:tc>
          <w:tcPr>
            <w:tcW w:w="119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L≤20m</w:t>
            </w:r>
          </w:p>
        </w:tc>
        <w:tc>
          <w:tcPr>
            <w:tcW w:w="9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80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每池</w:t>
            </w:r>
          </w:p>
        </w:tc>
        <w:tc>
          <w:tcPr>
            <w:tcW w:w="62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162"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19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r>
              <w:rPr>
                <w:rFonts w:hint="eastAsia" w:ascii="宋体" w:hAnsi="宋体" w:cs="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L≤50m</w:t>
            </w:r>
          </w:p>
        </w:tc>
        <w:tc>
          <w:tcPr>
            <w:tcW w:w="9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±L/1000</w:t>
            </w:r>
          </w:p>
        </w:tc>
        <w:tc>
          <w:tcPr>
            <w:tcW w:w="80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每池</w:t>
            </w:r>
          </w:p>
        </w:tc>
        <w:tc>
          <w:tcPr>
            <w:tcW w:w="62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162"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7"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表面平整度</w:t>
            </w:r>
          </w:p>
        </w:tc>
        <w:tc>
          <w:tcPr>
            <w:tcW w:w="9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80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62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用2m直尺、塞尺测量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7"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墙面垂直度（H≤5m）（mm）</w:t>
            </w:r>
          </w:p>
        </w:tc>
        <w:tc>
          <w:tcPr>
            <w:tcW w:w="9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80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每5m</w:t>
            </w:r>
          </w:p>
        </w:tc>
        <w:tc>
          <w:tcPr>
            <w:tcW w:w="62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用垂线检查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7"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中心线位置（mm）</w:t>
            </w:r>
          </w:p>
        </w:tc>
        <w:tc>
          <w:tcPr>
            <w:tcW w:w="119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预埋管件</w:t>
            </w:r>
          </w:p>
        </w:tc>
        <w:tc>
          <w:tcPr>
            <w:tcW w:w="9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80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每件</w:t>
            </w:r>
          </w:p>
        </w:tc>
        <w:tc>
          <w:tcPr>
            <w:tcW w:w="62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2"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19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预留洞</w:t>
            </w:r>
          </w:p>
        </w:tc>
        <w:tc>
          <w:tcPr>
            <w:tcW w:w="9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80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每洞</w:t>
            </w:r>
          </w:p>
        </w:tc>
        <w:tc>
          <w:tcPr>
            <w:tcW w:w="62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62" w:type="dxa"/>
            <w:vMerge w:val="continue"/>
            <w:tcBorders>
              <w:tl2br w:val="nil"/>
              <w:tr2bl w:val="nil"/>
            </w:tcBorders>
            <w:vAlign w:val="center"/>
          </w:tcPr>
          <w:p>
            <w:pPr>
              <w:jc w:val="center"/>
              <w:rPr>
                <w:color w:val="000000" w:themeColor="text1"/>
                <w:szCs w:val="21"/>
                <w14:textFill>
                  <w14:solidFill>
                    <w14:schemeClr w14:val="tx1"/>
                  </w14:solidFill>
                </w14:textFill>
              </w:rPr>
            </w:pPr>
          </w:p>
        </w:tc>
      </w:tr>
    </w:tbl>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5.5.25  混凝土调节池的允许偏差应符合表5.5.25的规定。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表5.5.25  混凝土调节池的允许偏差</w:t>
      </w:r>
    </w:p>
    <w:tbl>
      <w:tblPr>
        <w:tblStyle w:val="12"/>
        <w:tblW w:w="5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266"/>
        <w:gridCol w:w="777"/>
        <w:gridCol w:w="941"/>
        <w:gridCol w:w="61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377" w:type="dxa"/>
            <w:gridSpan w:val="2"/>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777"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偏差</w:t>
            </w:r>
          </w:p>
        </w:tc>
        <w:tc>
          <w:tcPr>
            <w:tcW w:w="1554" w:type="dxa"/>
            <w:gridSpan w:val="2"/>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检验频率</w:t>
            </w:r>
          </w:p>
        </w:tc>
        <w:tc>
          <w:tcPr>
            <w:tcW w:w="1132"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377" w:type="dxa"/>
            <w:gridSpan w:val="2"/>
            <w:vMerge w:val="continue"/>
            <w:vAlign w:val="center"/>
          </w:tcPr>
          <w:p>
            <w:pPr>
              <w:jc w:val="center"/>
              <w:rPr>
                <w:color w:val="000000" w:themeColor="text1"/>
                <w:sz w:val="18"/>
                <w:szCs w:val="18"/>
                <w14:textFill>
                  <w14:solidFill>
                    <w14:schemeClr w14:val="tx1"/>
                  </w14:solidFill>
                </w14:textFill>
              </w:rPr>
            </w:pPr>
          </w:p>
        </w:tc>
        <w:tc>
          <w:tcPr>
            <w:tcW w:w="777" w:type="dxa"/>
            <w:vMerge w:val="continue"/>
            <w:vAlign w:val="center"/>
          </w:tcPr>
          <w:p>
            <w:pPr>
              <w:jc w:val="center"/>
              <w:rPr>
                <w:color w:val="000000" w:themeColor="text1"/>
                <w:sz w:val="18"/>
                <w:szCs w:val="18"/>
                <w14:textFill>
                  <w14:solidFill>
                    <w14:schemeClr w14:val="tx1"/>
                  </w14:solidFill>
                </w14:textFill>
              </w:rPr>
            </w:pP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11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水平轴线</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池壁、柱、梁</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每池壁、柱、梁</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111"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高程（mm）</w:t>
            </w: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池壁顶</w:t>
            </w:r>
          </w:p>
        </w:tc>
        <w:tc>
          <w:tcPr>
            <w:tcW w:w="777"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底板顶</w:t>
            </w:r>
          </w:p>
        </w:tc>
        <w:tc>
          <w:tcPr>
            <w:tcW w:w="777" w:type="dxa"/>
            <w:vMerge w:val="continue"/>
            <w:vAlign w:val="center"/>
          </w:tcPr>
          <w:p>
            <w:pPr>
              <w:jc w:val="center"/>
              <w:rPr>
                <w:color w:val="000000" w:themeColor="text1"/>
                <w:sz w:val="18"/>
                <w:szCs w:val="18"/>
                <w14:textFill>
                  <w14:solidFill>
                    <w14:schemeClr w14:val="tx1"/>
                  </w14:solidFill>
                </w14:textFill>
              </w:rPr>
            </w:pP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每25m</w:t>
            </w:r>
            <w:r>
              <w:rPr>
                <w:color w:val="000000" w:themeColor="text1"/>
                <w:sz w:val="18"/>
                <w:szCs w:val="18"/>
                <w:vertAlign w:val="superscript"/>
                <w14:textFill>
                  <w14:solidFill>
                    <w14:schemeClr w14:val="tx1"/>
                  </w14:solidFill>
                </w14:textFill>
              </w:rPr>
              <w:t>2</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顶板</w:t>
            </w:r>
          </w:p>
        </w:tc>
        <w:tc>
          <w:tcPr>
            <w:tcW w:w="777" w:type="dxa"/>
            <w:vMerge w:val="continue"/>
            <w:vAlign w:val="center"/>
          </w:tcPr>
          <w:p>
            <w:pPr>
              <w:jc w:val="center"/>
              <w:rPr>
                <w:color w:val="000000" w:themeColor="text1"/>
                <w:sz w:val="18"/>
                <w:szCs w:val="18"/>
                <w14:textFill>
                  <w14:solidFill>
                    <w14:schemeClr w14:val="tx1"/>
                  </w14:solidFill>
                </w14:textFill>
              </w:rPr>
            </w:pP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每25m</w:t>
            </w:r>
            <w:r>
              <w:rPr>
                <w:color w:val="000000" w:themeColor="text1"/>
                <w:sz w:val="18"/>
                <w:szCs w:val="18"/>
                <w:vertAlign w:val="superscript"/>
                <w14:textFill>
                  <w14:solidFill>
                    <w14:schemeClr w14:val="tx1"/>
                  </w14:solidFill>
                </w14:textFill>
              </w:rPr>
              <w:t>2</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柱、梁</w:t>
            </w:r>
          </w:p>
        </w:tc>
        <w:tc>
          <w:tcPr>
            <w:tcW w:w="777" w:type="dxa"/>
            <w:vMerge w:val="continue"/>
            <w:vAlign w:val="center"/>
          </w:tcPr>
          <w:p>
            <w:pPr>
              <w:jc w:val="center"/>
              <w:rPr>
                <w:color w:val="000000" w:themeColor="text1"/>
                <w:sz w:val="18"/>
                <w:szCs w:val="18"/>
                <w14:textFill>
                  <w14:solidFill>
                    <w14:schemeClr w14:val="tx1"/>
                  </w14:solidFill>
                </w14:textFill>
              </w:rPr>
            </w:pP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每柱、梁</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平面尺寸</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（池体长、宽或直径）（mm）</w:t>
            </w: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L≤20m</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554" w:type="dxa"/>
            <w:gridSpan w:val="2"/>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长、宽各2；</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直径各4</w:t>
            </w:r>
          </w:p>
        </w:tc>
        <w:tc>
          <w:tcPr>
            <w:tcW w:w="1132"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20m＜L≤50m</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±L/100</w:t>
            </w:r>
          </w:p>
        </w:tc>
        <w:tc>
          <w:tcPr>
            <w:tcW w:w="1554" w:type="dxa"/>
            <w:gridSpan w:val="2"/>
            <w:vMerge w:val="continue"/>
            <w:vAlign w:val="center"/>
          </w:tcPr>
          <w:p>
            <w:pPr>
              <w:jc w:val="center"/>
              <w:rPr>
                <w:color w:val="000000" w:themeColor="text1"/>
                <w:sz w:val="18"/>
                <w:szCs w:val="18"/>
                <w14:textFill>
                  <w14:solidFill>
                    <w14:schemeClr w14:val="tx1"/>
                  </w14:solidFill>
                </w14:textFill>
              </w:rPr>
            </w:pP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L＞50m</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1554" w:type="dxa"/>
            <w:gridSpan w:val="2"/>
            <w:vMerge w:val="continue"/>
            <w:vAlign w:val="center"/>
          </w:tcPr>
          <w:p>
            <w:pPr>
              <w:jc w:val="center"/>
              <w:rPr>
                <w:color w:val="000000" w:themeColor="text1"/>
                <w:sz w:val="18"/>
                <w:szCs w:val="18"/>
                <w14:textFill>
                  <w14:solidFill>
                    <w14:schemeClr w14:val="tx1"/>
                  </w14:solidFill>
                </w14:textFill>
              </w:rPr>
            </w:pP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截面尺寸</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池壁</w:t>
            </w:r>
          </w:p>
        </w:tc>
        <w:tc>
          <w:tcPr>
            <w:tcW w:w="777"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±10，-5</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底板</w:t>
            </w:r>
          </w:p>
        </w:tc>
        <w:tc>
          <w:tcPr>
            <w:tcW w:w="777" w:type="dxa"/>
            <w:vMerge w:val="continue"/>
            <w:vAlign w:val="center"/>
          </w:tcPr>
          <w:p>
            <w:pPr>
              <w:jc w:val="center"/>
              <w:rPr>
                <w:color w:val="000000" w:themeColor="text1"/>
                <w:sz w:val="18"/>
                <w:szCs w:val="18"/>
                <w14:textFill>
                  <w14:solidFill>
                    <w14:schemeClr w14:val="tx1"/>
                  </w14:solidFill>
                </w14:textFill>
              </w:rPr>
            </w:pP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柱、梁</w:t>
            </w:r>
          </w:p>
        </w:tc>
        <w:tc>
          <w:tcPr>
            <w:tcW w:w="777" w:type="dxa"/>
            <w:vMerge w:val="continue"/>
            <w:vAlign w:val="center"/>
          </w:tcPr>
          <w:p>
            <w:pPr>
              <w:jc w:val="center"/>
              <w:rPr>
                <w:color w:val="000000" w:themeColor="text1"/>
                <w:sz w:val="18"/>
                <w:szCs w:val="18"/>
                <w14:textFill>
                  <w14:solidFill>
                    <w14:schemeClr w14:val="tx1"/>
                  </w14:solidFill>
                </w14:textFill>
              </w:rPr>
            </w:pP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孔、洞、槽、内净空</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每柱、梁</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7" w:type="dxa"/>
            <w:gridSpan w:val="2"/>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表面平整度</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每25m</w:t>
            </w:r>
            <w:r>
              <w:rPr>
                <w:color w:val="000000" w:themeColor="text1"/>
                <w:sz w:val="18"/>
                <w:szCs w:val="18"/>
                <w:vertAlign w:val="superscript"/>
                <w14:textFill>
                  <w14:solidFill>
                    <w14:schemeClr w14:val="tx1"/>
                  </w14:solidFill>
                </w14:textFill>
              </w:rPr>
              <w:t>2</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用2m直尺、塞尺测量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7" w:type="dxa"/>
            <w:gridSpan w:val="2"/>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墙面垂直度（H≤5m）（mm）</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用垂线检查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中心线</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位置（mm）</w:t>
            </w: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预埋管件</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每件</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预留洞</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每洞</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vAlign w:val="center"/>
          </w:tcPr>
          <w:p>
            <w:pPr>
              <w:jc w:val="center"/>
              <w:rPr>
                <w:color w:val="000000" w:themeColor="text1"/>
                <w:sz w:val="18"/>
                <w:szCs w:val="18"/>
                <w14:textFill>
                  <w14:solidFill>
                    <w14:schemeClr w14:val="tx1"/>
                  </w14:solidFill>
                </w14:textFill>
              </w:rPr>
            </w:pPr>
          </w:p>
        </w:tc>
        <w:tc>
          <w:tcPr>
            <w:tcW w:w="126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水槽</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经纬仪测量</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纵横轴线各1点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7" w:type="dxa"/>
            <w:gridSpan w:val="2"/>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坡度（%）</w:t>
            </w:r>
          </w:p>
        </w:tc>
        <w:tc>
          <w:tcPr>
            <w:tcW w:w="7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0.15</w:t>
            </w:r>
          </w:p>
        </w:tc>
        <w:tc>
          <w:tcPr>
            <w:tcW w:w="9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61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水准仪测量</w:t>
            </w:r>
          </w:p>
        </w:tc>
      </w:tr>
    </w:tbl>
    <w:p>
      <w:pPr>
        <w:pStyle w:val="3"/>
        <w:spacing w:before="156" w:after="156" w:line="400" w:lineRule="exact"/>
        <w:rPr>
          <w:rFonts w:ascii="Times New Roman" w:hAnsi="Times New Roman"/>
          <w:color w:val="000000" w:themeColor="text1"/>
          <w14:textFill>
            <w14:solidFill>
              <w14:schemeClr w14:val="tx1"/>
            </w14:solidFill>
          </w14:textFill>
        </w:rPr>
      </w:pPr>
      <w:bookmarkStart w:id="168" w:name="_Toc490667746"/>
      <w:bookmarkStart w:id="169" w:name="_Toc3358"/>
      <w:bookmarkStart w:id="170" w:name="_Toc492298917"/>
      <w:bookmarkStart w:id="171" w:name="_Toc871"/>
      <w:bookmarkStart w:id="172" w:name="_Toc490631312"/>
      <w:bookmarkStart w:id="173" w:name="_Toc492298833"/>
      <w:bookmarkStart w:id="174" w:name="_Toc25844"/>
      <w:bookmarkStart w:id="175" w:name="_Toc31227"/>
      <w:bookmarkStart w:id="176" w:name="_Toc492052671"/>
      <w:bookmarkStart w:id="177" w:name="_Toc492052947"/>
      <w:r>
        <w:rPr>
          <w:rFonts w:ascii="Times New Roman" w:hAnsi="Times New Roman"/>
          <w:color w:val="000000" w:themeColor="text1"/>
          <w14:textFill>
            <w14:solidFill>
              <w14:schemeClr w14:val="tx1"/>
            </w14:solidFill>
          </w14:textFill>
        </w:rPr>
        <w:t>5.6  调节塘</w:t>
      </w:r>
      <w:bookmarkEnd w:id="168"/>
      <w:bookmarkEnd w:id="169"/>
      <w:bookmarkEnd w:id="170"/>
      <w:bookmarkEnd w:id="171"/>
      <w:bookmarkEnd w:id="172"/>
      <w:bookmarkEnd w:id="173"/>
      <w:bookmarkEnd w:id="174"/>
      <w:bookmarkEnd w:id="175"/>
      <w:bookmarkEnd w:id="176"/>
      <w:bookmarkEnd w:id="177"/>
    </w:p>
    <w:p>
      <w:pPr>
        <w:pStyle w:val="4"/>
        <w:adjustRightInd w:val="0"/>
        <w:snapToGrid w:val="0"/>
        <w:jc w:val="center"/>
        <w:rPr>
          <w:color w:val="000000" w:themeColor="text1"/>
          <w:sz w:val="21"/>
          <w:szCs w:val="21"/>
          <w14:textFill>
            <w14:solidFill>
              <w14:schemeClr w14:val="tx1"/>
            </w14:solidFill>
          </w14:textFill>
        </w:rPr>
      </w:pPr>
      <w:bookmarkStart w:id="178" w:name="_Toc490631313"/>
      <w:bookmarkStart w:id="179" w:name="_Toc490667747"/>
      <w:r>
        <w:rPr>
          <w:color w:val="000000" w:themeColor="text1"/>
          <w:sz w:val="21"/>
          <w:szCs w:val="21"/>
          <w14:textFill>
            <w14:solidFill>
              <w14:schemeClr w14:val="tx1"/>
            </w14:solidFill>
          </w14:textFill>
        </w:rPr>
        <w:t>I  施工要求</w:t>
      </w:r>
      <w:bookmarkEnd w:id="178"/>
      <w:bookmarkEnd w:id="179"/>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  调节塘所采用的水泥、集料、砌块、管材等材料，必须检测合格后使用。</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5.6.2  进水口、排水口的碎石、消能坎等消能设施，应按设计要求施工。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5.6.3  前置塘与调节塘之间的溢流口应符合设计要求，防止初期水流对前置塘与调节塘之间坝体的冲刷和侵蚀。</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5.6.4  溢流井（管）的溢流孔、井顶高程、孔径施工应符合设计要求。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5.6.5  挡水堤岸的基础、堤身应密实、不透水。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5.6.6  排水管与挡水堤之间应密实、不渗水。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5.6.7  溢洪道施工应符合设计要求。</w:t>
      </w:r>
    </w:p>
    <w:p>
      <w:pPr>
        <w:pStyle w:val="4"/>
        <w:adjustRightInd w:val="0"/>
        <w:snapToGrid w:val="0"/>
        <w:jc w:val="center"/>
        <w:rPr>
          <w:color w:val="000000" w:themeColor="text1"/>
          <w:sz w:val="21"/>
          <w:szCs w:val="21"/>
          <w14:textFill>
            <w14:solidFill>
              <w14:schemeClr w14:val="tx1"/>
            </w14:solidFill>
          </w14:textFill>
        </w:rPr>
      </w:pPr>
      <w:bookmarkStart w:id="180" w:name="_Toc490631314"/>
      <w:bookmarkStart w:id="181" w:name="_Toc490667748"/>
      <w:r>
        <w:rPr>
          <w:color w:val="000000" w:themeColor="text1"/>
          <w:sz w:val="21"/>
          <w:szCs w:val="21"/>
          <w14:textFill>
            <w14:solidFill>
              <w14:schemeClr w14:val="tx1"/>
            </w14:solidFill>
          </w14:textFill>
        </w:rPr>
        <w:t>II  验收标准</w:t>
      </w:r>
      <w:bookmarkEnd w:id="180"/>
      <w:bookmarkEnd w:id="181"/>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5.6.8  所用的水泥、集料、砌块、管材等原材料的质量应符合国家有关标准的规定和设计要求。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检查方法：检査产品质量合格证明书、各项性能检验报告、进场复检报告。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5.6.9  砌筑水泥砂浆强度、结构混凝土强度应符合设计要求。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检査数量：每50m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砌体或每100m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混凝土或每浇筑1个台班一组试块。</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检査方法：检査水泥砂浆强度、混凝土强度报告。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5.6.10  调节塘的各级纳水量不小于相应的设计纳水量，构造形式满足设计要求。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检査方法：检査测量报告、观察。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5.6.11  砌筑结构应灰浆饱满、灰缝平直，不得有通缝、瞎缝；混凝土结构无严重质蛩缺陷；井室无渗水、水珠。</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5.6.12  进水管、出水管禁止倒坡。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检査方法：观察。</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5.6.13  管道内应平整、无杂物、油污；管道无明显渗水、水珠现象。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5.6.14  管道与井室洞口无渗漏水。</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检査方法：逐井观察。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5.6.15  井室抹面应密实平整，不得有空鼓、裂缝现象；混凝土无明显质量缺陷；井室无明显湿渍现象。</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检査方法：逐个观察。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5.6.16  井内部构造符合设计和水力工艺要求，且部位位置及尺寸正确，无杂物；流槽应平顺、圆滑、光洁。</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检査方法：逐个观察。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5.6.17  井盖、座规格符合设计耍求，安装稳固。</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检査方法：逐个观察。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5.6.18  调节塘的允许偏差应符合表5.6.18的规定。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表5.6.18  调节塘的允许偏差</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8"/>
        <w:gridCol w:w="792"/>
        <w:gridCol w:w="1187"/>
        <w:gridCol w:w="763"/>
        <w:gridCol w:w="587"/>
        <w:gridCol w:w="15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790" w:type="dxa"/>
            <w:gridSpan w:val="2"/>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187"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35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检验频率</w:t>
            </w:r>
          </w:p>
        </w:tc>
        <w:tc>
          <w:tcPr>
            <w:tcW w:w="1513"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790" w:type="dxa"/>
            <w:gridSpan w:val="2"/>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18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51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水平轴线</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7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管道</w:t>
            </w:r>
          </w:p>
        </w:tc>
        <w:tc>
          <w:tcPr>
            <w:tcW w:w="1187"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每节管</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井室</w:t>
            </w:r>
          </w:p>
        </w:tc>
        <w:tc>
          <w:tcPr>
            <w:tcW w:w="118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51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底高程（mm）</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D≤1000</w:t>
            </w:r>
            <w:r>
              <w:rPr>
                <w:rFonts w:hint="eastAsia"/>
                <w:color w:val="000000" w:themeColor="text1"/>
                <w:sz w:val="18"/>
                <w:szCs w:val="18"/>
                <w14:textFill>
                  <w14:solidFill>
                    <w14:schemeClr w14:val="tx1"/>
                  </w14:solidFill>
                </w14:textFill>
              </w:rPr>
              <w:t>)</w:t>
            </w:r>
          </w:p>
        </w:tc>
        <w:tc>
          <w:tcPr>
            <w:tcW w:w="7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管道</w:t>
            </w:r>
          </w:p>
        </w:tc>
        <w:tc>
          <w:tcPr>
            <w:tcW w:w="1187"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每节管</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井室</w:t>
            </w:r>
          </w:p>
        </w:tc>
        <w:tc>
          <w:tcPr>
            <w:tcW w:w="118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51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井室尺寸长、宽或直径（mm）</w:t>
            </w:r>
          </w:p>
        </w:tc>
        <w:tc>
          <w:tcPr>
            <w:tcW w:w="11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井口高程（mm）</w:t>
            </w:r>
          </w:p>
        </w:tc>
        <w:tc>
          <w:tcPr>
            <w:tcW w:w="11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踏步安装，水平及垂直间距、外漏长度（mm）</w:t>
            </w:r>
          </w:p>
        </w:tc>
        <w:tc>
          <w:tcPr>
            <w:tcW w:w="11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脚窝高、宽、深（mm）</w:t>
            </w:r>
          </w:p>
        </w:tc>
        <w:tc>
          <w:tcPr>
            <w:tcW w:w="11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流槽宽度（mm）</w:t>
            </w:r>
          </w:p>
        </w:tc>
        <w:tc>
          <w:tcPr>
            <w:tcW w:w="11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每座</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挡水堤轴线位置（mm）</w:t>
            </w:r>
          </w:p>
        </w:tc>
        <w:tc>
          <w:tcPr>
            <w:tcW w:w="11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挡水堤顶高程（mm）</w:t>
            </w:r>
          </w:p>
        </w:tc>
        <w:tc>
          <w:tcPr>
            <w:tcW w:w="1187" w:type="dxa"/>
            <w:tcBorders>
              <w:tl2br w:val="nil"/>
              <w:tr2bl w:val="nil"/>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w:t>
            </w:r>
            <w:r>
              <w:rPr>
                <w:color w:val="000000" w:themeColor="text1"/>
                <w:sz w:val="18"/>
                <w:szCs w:val="18"/>
                <w14:textFill>
                  <w14:solidFill>
                    <w14:schemeClr w14:val="tx1"/>
                  </w14:solidFill>
                </w14:textFill>
              </w:rPr>
              <w:t>设计要求</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挡水堤宽度（mm）</w:t>
            </w:r>
          </w:p>
        </w:tc>
        <w:tc>
          <w:tcPr>
            <w:tcW w:w="1187" w:type="dxa"/>
            <w:tcBorders>
              <w:tl2br w:val="nil"/>
              <w:tr2bl w:val="nil"/>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w:t>
            </w:r>
            <w:r>
              <w:rPr>
                <w:color w:val="000000" w:themeColor="text1"/>
                <w:sz w:val="18"/>
                <w:szCs w:val="18"/>
                <w14:textFill>
                  <w14:solidFill>
                    <w14:schemeClr w14:val="tx1"/>
                  </w14:solidFill>
                </w14:textFill>
              </w:rPr>
              <w:t>设计要求</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挡水堤边坡（mm）</w:t>
            </w:r>
          </w:p>
        </w:tc>
        <w:tc>
          <w:tcPr>
            <w:tcW w:w="1187" w:type="dxa"/>
            <w:tcBorders>
              <w:tl2br w:val="nil"/>
              <w:tr2bl w:val="nil"/>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w:t>
            </w:r>
            <w:r>
              <w:rPr>
                <w:color w:val="000000" w:themeColor="text1"/>
                <w:sz w:val="18"/>
                <w:szCs w:val="18"/>
                <w14:textFill>
                  <w14:solidFill>
                    <w14:schemeClr w14:val="tx1"/>
                  </w14:solidFill>
                </w14:textFill>
              </w:rPr>
              <w:t>设计要求</w:t>
            </w:r>
          </w:p>
        </w:tc>
        <w:tc>
          <w:tcPr>
            <w:tcW w:w="7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每10m</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bl>
    <w:p>
      <w:pPr>
        <w:pStyle w:val="4"/>
        <w:adjustRightInd w:val="0"/>
        <w:snapToGrid w:val="0"/>
        <w:rPr>
          <w:rFonts w:eastAsia="黑体"/>
          <w:color w:val="000000" w:themeColor="text1"/>
          <w14:textFill>
            <w14:solidFill>
              <w14:schemeClr w14:val="tx1"/>
            </w14:solidFill>
          </w14:textFill>
        </w:rPr>
      </w:pPr>
      <w:bookmarkStart w:id="182" w:name="_Toc492052948"/>
      <w:bookmarkStart w:id="183" w:name="_Toc24774"/>
      <w:bookmarkStart w:id="184" w:name="_Toc492298918"/>
      <w:bookmarkStart w:id="185" w:name="_Toc11695"/>
      <w:bookmarkStart w:id="186" w:name="_Toc492298834"/>
      <w:bookmarkStart w:id="187" w:name="_Toc3845"/>
      <w:bookmarkStart w:id="188" w:name="_Toc492052672"/>
      <w:bookmarkStart w:id="189" w:name="_Toc11103"/>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4"/>
        <w:adjustRightInd w:val="0"/>
        <w:snapToGrid w:val="0"/>
        <w:rPr>
          <w:rFonts w:eastAsia="黑体"/>
          <w:color w:val="000000" w:themeColor="text1"/>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  截污净化</w:t>
      </w:r>
      <w:bookmarkEnd w:id="182"/>
      <w:bookmarkEnd w:id="183"/>
      <w:bookmarkEnd w:id="184"/>
      <w:bookmarkEnd w:id="185"/>
      <w:bookmarkEnd w:id="186"/>
      <w:bookmarkEnd w:id="187"/>
      <w:bookmarkEnd w:id="188"/>
      <w:bookmarkEnd w:id="189"/>
    </w:p>
    <w:p>
      <w:pPr>
        <w:pStyle w:val="3"/>
        <w:spacing w:before="156" w:after="156" w:line="400" w:lineRule="exact"/>
        <w:rPr>
          <w:rFonts w:ascii="Times New Roman" w:hAnsi="Times New Roman"/>
          <w:color w:val="000000" w:themeColor="text1"/>
          <w14:textFill>
            <w14:solidFill>
              <w14:schemeClr w14:val="tx1"/>
            </w14:solidFill>
          </w14:textFill>
        </w:rPr>
      </w:pPr>
      <w:bookmarkStart w:id="190" w:name="_Toc492298919"/>
      <w:bookmarkStart w:id="191" w:name="_Toc492052673"/>
      <w:bookmarkStart w:id="192" w:name="_Toc492298835"/>
      <w:bookmarkStart w:id="193" w:name="_Toc492052949"/>
      <w:bookmarkStart w:id="194" w:name="_Toc2865"/>
      <w:bookmarkStart w:id="195" w:name="_Toc31657"/>
      <w:bookmarkStart w:id="196" w:name="_Toc6017"/>
      <w:bookmarkStart w:id="197" w:name="_Toc23821"/>
      <w:r>
        <w:rPr>
          <w:rFonts w:ascii="Times New Roman" w:hAnsi="Times New Roman"/>
          <w:color w:val="000000" w:themeColor="text1"/>
          <w14:textFill>
            <w14:solidFill>
              <w14:schemeClr w14:val="tx1"/>
            </w14:solidFill>
          </w14:textFill>
        </w:rPr>
        <w:t>6.1  一般</w:t>
      </w:r>
      <w:bookmarkEnd w:id="190"/>
      <w:bookmarkEnd w:id="191"/>
      <w:bookmarkEnd w:id="192"/>
      <w:bookmarkEnd w:id="193"/>
      <w:r>
        <w:rPr>
          <w:rFonts w:ascii="Times New Roman" w:hAnsi="Times New Roman"/>
          <w:color w:val="000000" w:themeColor="text1"/>
          <w14:textFill>
            <w14:solidFill>
              <w14:schemeClr w14:val="tx1"/>
            </w14:solidFill>
          </w14:textFill>
        </w:rPr>
        <w:t>规定</w:t>
      </w:r>
      <w:bookmarkEnd w:id="194"/>
      <w:bookmarkEnd w:id="195"/>
      <w:bookmarkEnd w:id="196"/>
      <w:bookmarkEnd w:id="197"/>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6.1.1  本章适用于截污净化设施中初期雨水弃流设施、人工土壤渗滤设施和植被缓冲带的施工与验收。</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6.1.2  截污净化设施必须严格按照设计文件进行施工，以缓解径流污染的不利影响。</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6.1.3  弃流池、弃流井、进水管、排水管等设施的施工及验收应按《给水排水构筑物工程施工及验收规范》GB 50141及《给水排水管道工程施工及验收规范》GB 50268执行。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6.1.4  自动弃流装置的施工及验收按《建筑电气工程施工质量验收规范》GB 50303执行。</w:t>
      </w:r>
    </w:p>
    <w:p>
      <w:pPr>
        <w:pStyle w:val="3"/>
        <w:spacing w:before="156" w:after="156" w:line="400" w:lineRule="exact"/>
        <w:rPr>
          <w:rFonts w:ascii="Times New Roman" w:hAnsi="Times New Roman"/>
          <w:color w:val="000000" w:themeColor="text1"/>
          <w14:textFill>
            <w14:solidFill>
              <w14:schemeClr w14:val="tx1"/>
            </w14:solidFill>
          </w14:textFill>
        </w:rPr>
      </w:pPr>
      <w:bookmarkStart w:id="198" w:name="_Toc22059"/>
      <w:bookmarkStart w:id="199" w:name="_Toc492052950"/>
      <w:bookmarkStart w:id="200" w:name="_Toc25579"/>
      <w:bookmarkStart w:id="201" w:name="_Toc492298836"/>
      <w:bookmarkStart w:id="202" w:name="_Toc28147"/>
      <w:bookmarkStart w:id="203" w:name="_Toc492052674"/>
      <w:bookmarkStart w:id="204" w:name="_Toc27253"/>
      <w:bookmarkStart w:id="205" w:name="_Toc492298920"/>
      <w:r>
        <w:rPr>
          <w:rFonts w:ascii="Times New Roman" w:hAnsi="Times New Roman"/>
          <w:color w:val="000000" w:themeColor="text1"/>
          <w14:textFill>
            <w14:solidFill>
              <w14:schemeClr w14:val="tx1"/>
            </w14:solidFill>
          </w14:textFill>
        </w:rPr>
        <w:t>6.2  初期雨水弃流设施</w:t>
      </w:r>
      <w:bookmarkEnd w:id="198"/>
      <w:bookmarkEnd w:id="199"/>
      <w:bookmarkEnd w:id="200"/>
      <w:bookmarkEnd w:id="201"/>
      <w:bookmarkEnd w:id="202"/>
      <w:bookmarkEnd w:id="203"/>
      <w:bookmarkEnd w:id="204"/>
      <w:bookmarkEnd w:id="205"/>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6.2.1  雨水弃流装置的位置及构造应符合设计要求。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6.2.2  雨水弃流排入污水管道时，应按设计要求施工，确保污水不倒灌回弃流装置内。</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6.2.3  初期雨水弃流池，雨水进水口应按设计要求设置格栅，格栅的设置应便于清理，并不得影响雨水进水口通水能力。</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6.2.4  初期雨水弃流装置</w:t>
      </w:r>
      <w:r>
        <w:rPr>
          <w:rFonts w:hint="eastAsia"/>
          <w:color w:val="000000" w:themeColor="text1"/>
          <w:sz w:val="21"/>
          <w:szCs w:val="21"/>
          <w14:textFill>
            <w14:solidFill>
              <w14:schemeClr w14:val="tx1"/>
            </w14:solidFill>
          </w14:textFill>
        </w:rPr>
        <w:t>的</w:t>
      </w:r>
      <w:r>
        <w:rPr>
          <w:color w:val="000000" w:themeColor="text1"/>
          <w:sz w:val="21"/>
          <w:szCs w:val="21"/>
          <w14:textFill>
            <w14:solidFill>
              <w14:schemeClr w14:val="tx1"/>
            </w14:solidFill>
          </w14:textFill>
        </w:rPr>
        <w:t>设置应便于清洗和运行管理，宜采用自动控制方式。</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6.2.5  流量控制式雨水弃流装置的流量计应安装在管径最小的管道上。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6.2.6  自动控制弃流装置应具有自动切换雨水弃流管道和收集管道的功能，并具有控制和调节弃流间隔时间的功能。</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6.2.7  初期径流弃流量应满足设计要求，以降低雨水后续处理难度。当无资料时，屋面弃流可采用2~3mm，地面弃流可采用3~5mm。进水口拦污设施应正确设置，以确保雨水径流按设计要求弃流，降低后续清理的工作量。</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检查方法：钢尺测量、观察。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6.2.8  初期径流汇水面的集水距离和汇水时间应满足设计要求。当未明确时，屋面的集水距离不应大于50m，汇水时间不大于5min；路面的集水距离宜为50~150m，汇水时间为5~15min。</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检查方法：钢尺测量和秒表计时。</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6.2.9  渗透弃流井的渗透排空时间应不超过24h。</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检查方法：秒表计时。</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6.2.10  初期径流弃流池的底坡坡度应满足设计要求，设计未明确时，不应小于0.1。</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检查方法：水平尺、钢尺测量。</w:t>
      </w:r>
    </w:p>
    <w:p>
      <w:pPr>
        <w:pStyle w:val="3"/>
        <w:spacing w:before="156" w:after="156" w:line="400" w:lineRule="exact"/>
        <w:rPr>
          <w:rFonts w:ascii="Times New Roman" w:hAnsi="Times New Roman"/>
          <w:color w:val="000000" w:themeColor="text1"/>
          <w14:textFill>
            <w14:solidFill>
              <w14:schemeClr w14:val="tx1"/>
            </w14:solidFill>
          </w14:textFill>
        </w:rPr>
      </w:pPr>
      <w:bookmarkStart w:id="206" w:name="_Toc492052951"/>
      <w:bookmarkStart w:id="207" w:name="_Toc21866"/>
      <w:bookmarkStart w:id="208" w:name="_Toc645"/>
      <w:bookmarkStart w:id="209" w:name="_Toc492298921"/>
      <w:bookmarkStart w:id="210" w:name="_Toc492052675"/>
      <w:bookmarkStart w:id="211" w:name="_Toc492298837"/>
      <w:bookmarkStart w:id="212" w:name="_Toc8948"/>
      <w:bookmarkStart w:id="213" w:name="_Toc1294"/>
      <w:r>
        <w:rPr>
          <w:rFonts w:ascii="Times New Roman" w:hAnsi="Times New Roman"/>
          <w:color w:val="000000" w:themeColor="text1"/>
          <w14:textFill>
            <w14:solidFill>
              <w14:schemeClr w14:val="tx1"/>
            </w14:solidFill>
          </w14:textFill>
        </w:rPr>
        <w:t>6.3  人工土壤渗滤设施</w:t>
      </w:r>
      <w:bookmarkEnd w:id="206"/>
      <w:bookmarkEnd w:id="207"/>
      <w:bookmarkEnd w:id="208"/>
      <w:bookmarkEnd w:id="209"/>
      <w:bookmarkEnd w:id="210"/>
      <w:bookmarkEnd w:id="211"/>
      <w:bookmarkEnd w:id="212"/>
      <w:bookmarkEnd w:id="213"/>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6.3.1  渗滤体由石英砂、少量矿石</w:t>
      </w:r>
      <w:r>
        <w:rPr>
          <w:rFonts w:hint="eastAsia"/>
          <w:color w:val="000000" w:themeColor="text1"/>
          <w:sz w:val="21"/>
          <w:szCs w:val="21"/>
          <w14:textFill>
            <w14:solidFill>
              <w14:schemeClr w14:val="tx1"/>
            </w14:solidFill>
          </w14:textFill>
        </w:rPr>
        <w:t>或</w:t>
      </w:r>
      <w:r>
        <w:rPr>
          <w:color w:val="000000" w:themeColor="text1"/>
          <w:sz w:val="21"/>
          <w:szCs w:val="21"/>
          <w14:textFill>
            <w14:solidFill>
              <w14:schemeClr w14:val="tx1"/>
            </w14:solidFill>
          </w14:textFill>
        </w:rPr>
        <w:t>活性炭及营养物质等材料组成，不得含有草根、树叶、塑料袋等有机杂物及垃圾，矿石泥砂量不得超过3%，材料配合比应符合设计要求。采用生物填料的原料、材料比重、有效堆积生物膜表面面积、堆积密度应符合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6.3.2  施工前，应将基槽上的积水排除、疏干，将树根坑、井穴、坟坑等进行技术处理，并整平。</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6.3.3  换土沟槽底部不得超挖，靠近沟槽底部20cm釆用人工开挖。开挖完成后不得扰动槽底。</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6.3.4  换土沟槽边坡支护方式应符合设计要求，沟槽顶堆土距沟槽边缘不应小于0.8m，堆土高度不应大于设计堆置高度且不应大于1.5m。</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6.3.5  防渗膜铺贴应贴紧基坑底和基坑壁，适度张紧，不应有皱折。</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6.3.6  防渗膜与溢流井应连接良好，密闭，连接处不渗水。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6.3.7  防渗膜接缝应釆用焊接或专用胶粘剂粘合，不应有渗透现象。施工中应保护好防渗膜，如有破损，应及时修补。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6.3.8  渗滤体铺装填料时，应均匀轻撒填料，严禁由高向低把承托料倾倒至下一层承托料之上。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6.3.9  渗滤体应分层填筑，碾压密实，碾压时应保护好渗管、排水管及防渗膜等不受破坏。</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6.3.10  所用的防渗膜等原材料的质量应符合国家有关标准的规定和设计要求。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检查方法：检查产品质量合格证明书、各项性能检验报告、进场复检报告。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6.3.11  渗滤体土壤的渗透面积、厚度应符合设计要求。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检查数量：每1000m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检查方法：检查测量报告</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钢尺测量。</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6.3.12  渗滤体土壤的渗透系数应满足设计要求。当处理后的雨水用于回用时，土壤的渗透系数不宜小于10</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5m/s；当处理后的雨水用于回灌地下水时，土壤的渗透系数不宜小于10</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6m/s。</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检查方法：查试验报告、复测。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6.3.13  渗滤体土壤的压实度应满足设计要求。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检查数量：每压实层，每1000m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检查方法：检查压实度试验报告。</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6.3.14  人工土壤渗滤体的表面应平整、密实，其允许偏差应符合表6.3.14的规定。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6.3.14  人工土壤渗滤体的允许偏差</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066"/>
        <w:gridCol w:w="913"/>
        <w:gridCol w:w="587"/>
        <w:gridCol w:w="17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blHeader/>
          <w:jc w:val="center"/>
        </w:trPr>
        <w:tc>
          <w:tcPr>
            <w:tcW w:w="1512"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066"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50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检测频率</w:t>
            </w:r>
          </w:p>
        </w:tc>
        <w:tc>
          <w:tcPr>
            <w:tcW w:w="1762"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blHeader/>
          <w:jc w:val="center"/>
        </w:trPr>
        <w:tc>
          <w:tcPr>
            <w:tcW w:w="1512"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066"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9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762"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5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平面偏位（mm）</w:t>
            </w:r>
          </w:p>
        </w:tc>
        <w:tc>
          <w:tcPr>
            <w:tcW w:w="10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9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每100m</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6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用经纬仪、钢尺测量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5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底高程（mm）</w:t>
            </w:r>
          </w:p>
        </w:tc>
        <w:tc>
          <w:tcPr>
            <w:tcW w:w="10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-20，+10</w:t>
            </w:r>
          </w:p>
        </w:tc>
        <w:tc>
          <w:tcPr>
            <w:tcW w:w="9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每20m</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6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5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顶高程（mm）</w:t>
            </w:r>
          </w:p>
        </w:tc>
        <w:tc>
          <w:tcPr>
            <w:tcW w:w="106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-20，+10</w:t>
            </w:r>
          </w:p>
        </w:tc>
        <w:tc>
          <w:tcPr>
            <w:tcW w:w="9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每20m</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6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5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宽度</w:t>
            </w:r>
          </w:p>
        </w:tc>
        <w:tc>
          <w:tcPr>
            <w:tcW w:w="1066" w:type="dxa"/>
            <w:tcBorders>
              <w:tl2br w:val="nil"/>
              <w:tr2bl w:val="nil"/>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w:t>
            </w:r>
            <w:r>
              <w:rPr>
                <w:color w:val="000000" w:themeColor="text1"/>
                <w:sz w:val="18"/>
                <w:szCs w:val="18"/>
                <w14:textFill>
                  <w14:solidFill>
                    <w14:schemeClr w14:val="tx1"/>
                  </w14:solidFill>
                </w14:textFill>
              </w:rPr>
              <w:t>设计值</w:t>
            </w:r>
          </w:p>
        </w:tc>
        <w:tc>
          <w:tcPr>
            <w:tcW w:w="91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每40m</w:t>
            </w:r>
          </w:p>
        </w:tc>
        <w:tc>
          <w:tcPr>
            <w:tcW w:w="5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6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bl>
    <w:p>
      <w:pPr>
        <w:pStyle w:val="3"/>
        <w:spacing w:before="156" w:after="156" w:line="400" w:lineRule="exact"/>
        <w:rPr>
          <w:rFonts w:ascii="Times New Roman" w:hAnsi="Times New Roman"/>
          <w:color w:val="000000" w:themeColor="text1"/>
          <w14:textFill>
            <w14:solidFill>
              <w14:schemeClr w14:val="tx1"/>
            </w14:solidFill>
          </w14:textFill>
        </w:rPr>
      </w:pPr>
      <w:bookmarkStart w:id="214" w:name="_Toc8483"/>
      <w:bookmarkStart w:id="215" w:name="_Toc707"/>
      <w:bookmarkStart w:id="216" w:name="_Toc28235"/>
      <w:bookmarkStart w:id="217" w:name="_Toc20552"/>
      <w:r>
        <w:rPr>
          <w:rFonts w:ascii="Times New Roman" w:hAnsi="Times New Roman"/>
          <w:color w:val="000000" w:themeColor="text1"/>
          <w14:textFill>
            <w14:solidFill>
              <w14:schemeClr w14:val="tx1"/>
            </w14:solidFill>
          </w14:textFill>
        </w:rPr>
        <w:t>6.4  植被缓冲带</w:t>
      </w:r>
      <w:bookmarkEnd w:id="214"/>
      <w:bookmarkEnd w:id="215"/>
      <w:bookmarkEnd w:id="216"/>
      <w:bookmarkEnd w:id="217"/>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6.4.1  植被缓冲带的断面形式、土质、植被应严格按照设计进行施工。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6.4.2  消能沟槽、渗排水管、净化区、进出水口等应严格按设计布置施工，排水管与周边排水设施应平顺衔接。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6.4.3  植被布置严格按设计要求进行施工，并符合《园林绿化工程施工及验收规范》CJJ82的规定。</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6.4.4  植被缓冲带构造形式应满足设计要求，进水口拦污设施准确设置。</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检查方法：核对图纸、测量。</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6.4.5  植被缓冲带的植被配置、成活率应符合设计要求。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检查方法：观察、测量。</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6.4.6  植被缓冲带宽度、横坡坡度应符合要求。宽度不应小于设计宽度，坡度允许误差为±0.3%且不反坡，允许偏差应符合表6.4.6的规定。</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表6.4.</w:t>
      </w:r>
      <w:r>
        <w:rPr>
          <w:rFonts w:hint="eastAsia" w:eastAsia="黑体"/>
          <w:color w:val="000000" w:themeColor="text1"/>
          <w:szCs w:val="21"/>
          <w14:textFill>
            <w14:solidFill>
              <w14:schemeClr w14:val="tx1"/>
            </w14:solidFill>
          </w14:textFill>
        </w:rPr>
        <w:t>6</w:t>
      </w:r>
      <w:r>
        <w:rPr>
          <w:rFonts w:eastAsia="黑体"/>
          <w:color w:val="000000" w:themeColor="text1"/>
          <w:szCs w:val="21"/>
          <w14:textFill>
            <w14:solidFill>
              <w14:schemeClr w14:val="tx1"/>
            </w14:solidFill>
          </w14:textFill>
        </w:rPr>
        <w:t xml:space="preserve">  植被缓冲带的允许偏差</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682"/>
        <w:gridCol w:w="659"/>
        <w:gridCol w:w="660"/>
        <w:gridCol w:w="14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75" w:type="dxa"/>
            <w:vMerge w:val="restart"/>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682" w:type="dxa"/>
            <w:vMerge w:val="restart"/>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319" w:type="dxa"/>
            <w:gridSpan w:val="2"/>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检测频率</w:t>
            </w:r>
          </w:p>
        </w:tc>
        <w:tc>
          <w:tcPr>
            <w:tcW w:w="1464" w:type="dxa"/>
            <w:vMerge w:val="restart"/>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75" w:type="dxa"/>
            <w:vMerge w:val="continue"/>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p>
        </w:tc>
        <w:tc>
          <w:tcPr>
            <w:tcW w:w="1682" w:type="dxa"/>
            <w:vMerge w:val="continue"/>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p>
        </w:tc>
        <w:tc>
          <w:tcPr>
            <w:tcW w:w="659"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66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464" w:type="dxa"/>
            <w:vMerge w:val="continue"/>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5"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宽度（mm）</w:t>
            </w:r>
          </w:p>
        </w:tc>
        <w:tc>
          <w:tcPr>
            <w:tcW w:w="1682"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不小于设计宽度</w:t>
            </w:r>
          </w:p>
        </w:tc>
        <w:tc>
          <w:tcPr>
            <w:tcW w:w="659"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66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46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5"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横坡（%）</w:t>
            </w:r>
          </w:p>
        </w:tc>
        <w:tc>
          <w:tcPr>
            <w:tcW w:w="1682"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±0.3%且不反坡</w:t>
            </w:r>
          </w:p>
        </w:tc>
        <w:tc>
          <w:tcPr>
            <w:tcW w:w="659"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66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46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用水准仪测量</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6.4.7植被缓冲带的坡顶、坡脚应分别与汇水面、排水系统顺接。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w:t>
      </w: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218" w:name="_Toc492052676"/>
      <w:bookmarkStart w:id="219" w:name="_Toc492052952"/>
      <w:bookmarkStart w:id="220" w:name="_Toc12299"/>
      <w:bookmarkStart w:id="221" w:name="_Toc4344"/>
      <w:bookmarkStart w:id="222" w:name="_Toc492298922"/>
      <w:bookmarkStart w:id="223" w:name="_Toc492298838"/>
      <w:bookmarkStart w:id="224" w:name="_Toc11051"/>
      <w:bookmarkStart w:id="225" w:name="_Toc1298"/>
      <w:r>
        <w:rPr>
          <w:rFonts w:hint="eastAsia" w:ascii="宋体" w:hAnsi="宋体" w:cs="宋体"/>
          <w:color w:val="000000" w:themeColor="text1"/>
          <w14:textFill>
            <w14:solidFill>
              <w14:schemeClr w14:val="tx1"/>
            </w14:solidFill>
          </w14:textFill>
        </w:rPr>
        <w:t>7  转输</w:t>
      </w:r>
      <w:bookmarkEnd w:id="218"/>
      <w:bookmarkEnd w:id="219"/>
      <w:bookmarkEnd w:id="220"/>
      <w:bookmarkEnd w:id="221"/>
      <w:bookmarkEnd w:id="222"/>
      <w:bookmarkEnd w:id="223"/>
      <w:bookmarkEnd w:id="224"/>
      <w:bookmarkEnd w:id="225"/>
    </w:p>
    <w:p>
      <w:pPr>
        <w:pStyle w:val="3"/>
        <w:spacing w:before="156" w:after="156" w:line="400" w:lineRule="exact"/>
        <w:rPr>
          <w:rFonts w:ascii="Times New Roman" w:hAnsi="Times New Roman"/>
          <w:color w:val="000000" w:themeColor="text1"/>
          <w14:textFill>
            <w14:solidFill>
              <w14:schemeClr w14:val="tx1"/>
            </w14:solidFill>
          </w14:textFill>
        </w:rPr>
      </w:pPr>
      <w:bookmarkStart w:id="226" w:name="_Toc19838"/>
      <w:bookmarkStart w:id="227" w:name="_Toc492052677"/>
      <w:bookmarkStart w:id="228" w:name="_Toc32357"/>
      <w:bookmarkStart w:id="229" w:name="_Toc492052953"/>
      <w:bookmarkStart w:id="230" w:name="_Toc29967"/>
      <w:bookmarkStart w:id="231" w:name="_Toc492298923"/>
      <w:bookmarkStart w:id="232" w:name="_Toc15333"/>
      <w:bookmarkStart w:id="233" w:name="_Toc492298839"/>
      <w:r>
        <w:rPr>
          <w:rFonts w:ascii="Times New Roman" w:hAnsi="Times New Roman"/>
          <w:color w:val="000000" w:themeColor="text1"/>
          <w14:textFill>
            <w14:solidFill>
              <w14:schemeClr w14:val="tx1"/>
            </w14:solidFill>
          </w14:textFill>
        </w:rPr>
        <w:t>7.1  一般规定</w:t>
      </w:r>
      <w:bookmarkEnd w:id="226"/>
      <w:bookmarkEnd w:id="227"/>
      <w:bookmarkEnd w:id="228"/>
      <w:bookmarkEnd w:id="229"/>
      <w:bookmarkEnd w:id="230"/>
      <w:bookmarkEnd w:id="231"/>
      <w:bookmarkEnd w:id="232"/>
      <w:bookmarkEnd w:id="233"/>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7.1.1  本章适用于转输设施中的植草沟、渗管、渗渠的施工与验收。</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7.1.2  径流污染严重、盐碱化严重、设施底部渗透面距离季节性最高地下水位或岩石层小于1m及距离建筑物基础小于3m（水平距离）的区域，不应设置渗管、渗渠等设施，设置植草沟时应采取必要的措施防止发生次生灾害。</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7.1.3  应与周边雨水系统做好衔接，考虑超标雨水的排放安全。</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7.1.4  衔接其他各单项设施连接处及转输设施之间连接处应采用截污设施。</w:t>
      </w:r>
    </w:p>
    <w:p>
      <w:pPr>
        <w:pStyle w:val="3"/>
        <w:spacing w:before="156" w:after="156" w:line="400" w:lineRule="exact"/>
        <w:rPr>
          <w:rFonts w:ascii="Times New Roman" w:hAnsi="Times New Roman"/>
          <w:color w:val="000000" w:themeColor="text1"/>
          <w14:textFill>
            <w14:solidFill>
              <w14:schemeClr w14:val="tx1"/>
            </w14:solidFill>
          </w14:textFill>
        </w:rPr>
      </w:pPr>
      <w:bookmarkStart w:id="234" w:name="_Toc492052678"/>
      <w:bookmarkStart w:id="235" w:name="_Toc14588"/>
      <w:bookmarkStart w:id="236" w:name="_Toc8538"/>
      <w:bookmarkStart w:id="237" w:name="_Toc7122"/>
      <w:bookmarkStart w:id="238" w:name="_Toc492052954"/>
      <w:bookmarkStart w:id="239" w:name="_Toc11032"/>
      <w:bookmarkStart w:id="240" w:name="_Toc492298924"/>
      <w:bookmarkStart w:id="241" w:name="_Toc492298840"/>
      <w:r>
        <w:rPr>
          <w:rFonts w:ascii="Times New Roman" w:hAnsi="Times New Roman"/>
          <w:color w:val="000000" w:themeColor="text1"/>
          <w14:textFill>
            <w14:solidFill>
              <w14:schemeClr w14:val="tx1"/>
            </w14:solidFill>
          </w14:textFill>
        </w:rPr>
        <w:t>7.2  植草沟</w:t>
      </w:r>
      <w:bookmarkEnd w:id="234"/>
      <w:bookmarkEnd w:id="235"/>
      <w:bookmarkEnd w:id="236"/>
      <w:bookmarkEnd w:id="237"/>
      <w:bookmarkEnd w:id="238"/>
      <w:bookmarkEnd w:id="239"/>
      <w:bookmarkEnd w:id="240"/>
      <w:bookmarkEnd w:id="241"/>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  植草沟应按设计和地形控制坡度和高程，坡度应顺畅，线形应流畅，表面平整、密实，景观效果美观，应考虑蚊虫滋生对环境的影响。</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7.2.2  开工前应熟悉和审查植草沟施工图，施工单位根据设计文件，对有关数据、资料及施工图中的几何尺寸进行核对，并与设计单位进行施工交底和现场核对。</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7.2.3  植草沟宜在周边绿地种植、道路结构层等施工均已完成后进行，应按施工图设计进行放线，埋设控制点。</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7.2.4  植草沟沟底不得超挖，不得虚土贴底、贴坡。</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7.2.5  根据设计和地形控制纵坡，以免阻水。当植草沟纵坡较大时，应按设计文件设置相应的挡水和消能措施。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7.2.6  挡水堰的位置、顶高程应准确，一般根据植草沟纵坡及沟深确定，应严格按照图纸施工。消能和防冲设施应设置在挡水堰的跌水一侧。挡水堰应安装稳固，当采用砂浆砌筑时，砂浆应饱满、勾缝密实。</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7.2.7  植草沟断面应达到设计要求，如倒抛物线形、三角形或梯形的断面要控制到位、美观，边坡应进行压实以防止坍塌及水土流失；沟槽开挖完成后，设计挡水堰的位置应设置临时挡水坝/袋，防止沟槽内土壤流失。</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7.2.8  兼顾入渗的植草沟沟槽应避免因重型机械碾压、水泥混凝土拌合作业等造成的基层土壤渗透性能降低。</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7.2.9  植草沟的进、出水口应与周边排水设施平顺衔接。设计未说明时进水口高程应低于汇水面，避免阻水；溢流口的高度应严格按照设计执行，高程控制应参照进水口和沟底高程确定。当进、出水中坡度较大时应设置碎石或其他消能缓冲措施，并应坚固稳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7.2.10  进水口处的截污、消能等设施应按设计要求施工。进水口与市政道路连接时，应设置拦污设施或初期雨水处理设施，碎石、炉渣级配应符合设计要求，宜将碎石、炉渣放入网箱内。</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7.2.11  植草沟边坡坡面进行绿化种植时，应采取防止水土流失的措施；边坡栽植土的理化性质符合植物生长需求。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7.2.12  植草沟内土壤不得裸露，植被高度宜控制在100</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200 mm。</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7.2.13  植草沟植被应耐旱、耐淹；植草沟内及周边植被应选择抗性强、净化能力强的植物，以提高对雨水中污染物的去除能力。</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7.2.14  植草沟过水断面形式及尺寸应不小于设计要求，如倒抛物线形、三角形或梯形的断面应控制到位、美观。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检查数量：每20米1处。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检查方法：量测。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7.2.15  植草沟内土壤不得裸露，植被成活率、植被高度应不小于设计要求，转输型植草沟内植被高度宜控制在100~200 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检查方法：观察、量测。</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7.2.16  植草沟应直顺，沟底平整、无反坡，沟内无杂物，坡度符合设计要求。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检查数量：每20米1处。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检查方法：量测、观察。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7.2.17  植草沟尺寸应满足设计要求，总高度不宜大于600mm，顶宽范围为500mm~2000mm，应根据汇水面积确定。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检查方法：尺量检查。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7.2.18  植草沟的边坡坡度和纵坡应满足设计要求，最大边坡（垂直：水平）宜为1:3，纵向坡度宜为0.3%~4%。</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检查数量：每20米1处。</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检查方法：水准仪和尺量检查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7.2.19  植草沟的进、出水口位置、高程应符合设计要求，并应与周边排水设施平顺衔接。当进、出水中坡度较大时应设置碎石或其他消能缓冲措施，并应坚固稳定。进水口拦污设施应准确设置，符合设计要求。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检查方法：水准仪测量，观察。</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7.2.20  植草沟的挡水堰、消能坎、防冲设施应符合设计要求，顶高程准确，并应坚固稳定。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检查方法：量测，灌水观察检查。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7.2.21  植草沟最大流速应小于0.8 m/s。 </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检查方法：明渠流量计实测。</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7.2.22  浅沟沟底表面的土壤渗透系数应符合设计要求，设计未明确时不应小于5×10</w:t>
      </w:r>
      <w:r>
        <w:rPr>
          <w:color w:val="000000" w:themeColor="text1"/>
          <w:sz w:val="21"/>
          <w:szCs w:val="21"/>
          <w:vertAlign w:val="superscript"/>
          <w14:textFill>
            <w14:solidFill>
              <w14:schemeClr w14:val="tx1"/>
            </w14:solidFill>
          </w14:textFill>
        </w:rPr>
        <w:t>-</w:t>
      </w:r>
      <w:r>
        <w:rPr>
          <w:rFonts w:hint="eastAsia"/>
          <w:color w:val="000000" w:themeColor="text1"/>
          <w:sz w:val="21"/>
          <w:szCs w:val="21"/>
          <w:vertAlign w:val="superscript"/>
          <w14:textFill>
            <w14:solidFill>
              <w14:schemeClr w14:val="tx1"/>
            </w14:solidFill>
          </w14:textFill>
        </w:rPr>
        <w:t>5</w:t>
      </w:r>
      <w:r>
        <w:rPr>
          <w:color w:val="000000" w:themeColor="text1"/>
          <w:sz w:val="21"/>
          <w:szCs w:val="21"/>
          <w14:textFill>
            <w14:solidFill>
              <w14:schemeClr w14:val="tx1"/>
            </w14:solidFill>
          </w14:textFill>
        </w:rPr>
        <w:t>m/s。</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检查方法：灌水观察检查、秒表时间测量。</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7.2.23  植草沟的允许偏差应符合表7.2.23。</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表7.2.23  植草沟允许偏差</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94"/>
        <w:gridCol w:w="840"/>
        <w:gridCol w:w="744"/>
        <w:gridCol w:w="16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jc w:val="center"/>
        </w:trPr>
        <w:tc>
          <w:tcPr>
            <w:tcW w:w="1091"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494"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584" w:type="dxa"/>
            <w:gridSpan w:val="2"/>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检验频率</w:t>
            </w:r>
          </w:p>
        </w:tc>
        <w:tc>
          <w:tcPr>
            <w:tcW w:w="1671"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blHeader/>
          <w:jc w:val="center"/>
        </w:trPr>
        <w:tc>
          <w:tcPr>
            <w:tcW w:w="1091" w:type="dxa"/>
            <w:vMerge w:val="continue"/>
            <w:vAlign w:val="center"/>
          </w:tcPr>
          <w:p>
            <w:pPr>
              <w:jc w:val="center"/>
              <w:rPr>
                <w:color w:val="000000" w:themeColor="text1"/>
                <w:sz w:val="18"/>
                <w:szCs w:val="18"/>
                <w14:textFill>
                  <w14:solidFill>
                    <w14:schemeClr w14:val="tx1"/>
                  </w14:solidFill>
                </w14:textFill>
              </w:rPr>
            </w:pPr>
          </w:p>
        </w:tc>
        <w:tc>
          <w:tcPr>
            <w:tcW w:w="1494" w:type="dxa"/>
            <w:vMerge w:val="continue"/>
            <w:vAlign w:val="center"/>
          </w:tcPr>
          <w:p>
            <w:pPr>
              <w:jc w:val="center"/>
              <w:rPr>
                <w:color w:val="000000" w:themeColor="text1"/>
                <w:sz w:val="18"/>
                <w:szCs w:val="18"/>
                <w14:textFill>
                  <w14:solidFill>
                    <w14:schemeClr w14:val="tx1"/>
                  </w14:solidFill>
                </w14:textFill>
              </w:rPr>
            </w:pPr>
          </w:p>
        </w:tc>
        <w:tc>
          <w:tcPr>
            <w:tcW w:w="84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范围</w:t>
            </w:r>
          </w:p>
        </w:tc>
        <w:tc>
          <w:tcPr>
            <w:tcW w:w="7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点数</w:t>
            </w:r>
          </w:p>
        </w:tc>
        <w:tc>
          <w:tcPr>
            <w:tcW w:w="1671" w:type="dxa"/>
            <w:vMerge w:val="continue"/>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09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轴线（mm）</w:t>
            </w:r>
          </w:p>
        </w:tc>
        <w:tc>
          <w:tcPr>
            <w:tcW w:w="149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84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每200m</w:t>
            </w:r>
          </w:p>
        </w:tc>
        <w:tc>
          <w:tcPr>
            <w:tcW w:w="7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67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用经纬仪、钢尺量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09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沟底高程（mm）</w:t>
            </w:r>
          </w:p>
        </w:tc>
        <w:tc>
          <w:tcPr>
            <w:tcW w:w="149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+0，-30</w:t>
            </w:r>
          </w:p>
        </w:tc>
        <w:tc>
          <w:tcPr>
            <w:tcW w:w="84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每200m</w:t>
            </w:r>
          </w:p>
        </w:tc>
        <w:tc>
          <w:tcPr>
            <w:tcW w:w="7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67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用水准仪测量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jc w:val="center"/>
        </w:trPr>
        <w:tc>
          <w:tcPr>
            <w:tcW w:w="109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断面尺寸（mm）</w:t>
            </w:r>
          </w:p>
        </w:tc>
        <w:tc>
          <w:tcPr>
            <w:tcW w:w="149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不低于设计要求</w:t>
            </w:r>
          </w:p>
        </w:tc>
        <w:tc>
          <w:tcPr>
            <w:tcW w:w="84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每200m</w:t>
            </w:r>
          </w:p>
        </w:tc>
        <w:tc>
          <w:tcPr>
            <w:tcW w:w="7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67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09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边坡坡度</w:t>
            </w:r>
          </w:p>
        </w:tc>
        <w:tc>
          <w:tcPr>
            <w:tcW w:w="149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不陡于设计要求</w:t>
            </w:r>
          </w:p>
        </w:tc>
        <w:tc>
          <w:tcPr>
            <w:tcW w:w="84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每200m</w:t>
            </w:r>
          </w:p>
        </w:tc>
        <w:tc>
          <w:tcPr>
            <w:tcW w:w="7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67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用钢尺量</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7.2.24</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植草沟内土壤不得裸露，植被成活率、植被高度应不小于设计要求，转输型植草沟内植被高度宜控制在100~200 mm。</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检查方法：观察、量测。</w:t>
      </w:r>
    </w:p>
    <w:p>
      <w:pPr>
        <w:pStyle w:val="3"/>
        <w:spacing w:before="156" w:after="156" w:line="400" w:lineRule="exact"/>
        <w:rPr>
          <w:rFonts w:ascii="Times New Roman" w:hAnsi="Times New Roman"/>
          <w:color w:val="000000" w:themeColor="text1"/>
          <w14:textFill>
            <w14:solidFill>
              <w14:schemeClr w14:val="tx1"/>
            </w14:solidFill>
          </w14:textFill>
        </w:rPr>
      </w:pPr>
      <w:bookmarkStart w:id="242" w:name="_Toc27642"/>
      <w:bookmarkStart w:id="243" w:name="_Toc19755"/>
      <w:bookmarkStart w:id="244" w:name="_Toc492052955"/>
      <w:bookmarkStart w:id="245" w:name="_Toc492298925"/>
      <w:bookmarkStart w:id="246" w:name="_Toc492298841"/>
      <w:bookmarkStart w:id="247" w:name="_Toc15285"/>
      <w:bookmarkStart w:id="248" w:name="_Toc492052679"/>
      <w:bookmarkStart w:id="249" w:name="_Toc7325"/>
      <w:r>
        <w:rPr>
          <w:rFonts w:ascii="Times New Roman" w:hAnsi="Times New Roman"/>
          <w:color w:val="000000" w:themeColor="text1"/>
          <w14:textFill>
            <w14:solidFill>
              <w14:schemeClr w14:val="tx1"/>
            </w14:solidFill>
          </w14:textFill>
        </w:rPr>
        <w:t>7.3渗管、渗渠</w:t>
      </w:r>
      <w:bookmarkEnd w:id="242"/>
      <w:bookmarkEnd w:id="243"/>
      <w:bookmarkEnd w:id="244"/>
      <w:bookmarkEnd w:id="245"/>
      <w:bookmarkEnd w:id="246"/>
      <w:bookmarkEnd w:id="247"/>
      <w:bookmarkEnd w:id="248"/>
      <w:bookmarkEnd w:id="249"/>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  渗管/渠应设置植草沟、沉淀（砂）池等预处理设施。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  沟槽的开挖、支护方式应确保施工安全、环境保护、经济合理。</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7.3.3  渗管/渠施工完成并检验合格后，应及时回填沟槽。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7.3.4  渗管/渠管材、管件及接口材料质量应符合设计要求和国家产品质量标准的规定。管材外观无残缺、无裂缝；管内光洁平滑；管端平齐。</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7.3.5  渗管/渠的敷设坡度应坡度应符合设计排水要求。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7.3.6  渗管/渠的强度满足设计要求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7.3.7  渗管/渠设在行车路面下时覆土深度不应小于700mm。</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7.3.8  渗管/渠土工布质量应符合设计要求和国家产品质量标准的规定。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7.3.9  渗管/渠开口率及开孔数量应符合设计要求；渗管/渠孔径符合设计要求，端部切割平整并与轴线垂直。</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7.3.10  渗管/渠滤料粒径及材质符合设计要求；滤料检验合格后按不同规格放置，并采取必要防护措施防止杂物混入；滤料在敷设前应冲洗干净，表面清洁，含泥量不应大于3%。</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7.3.11  渗管/渠滤料层级厚度及宽度应符合设计要求，至少两层以上。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7.3.12  沟槽底面施工避免超挖</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开挖后应根据设计要求铺设垫层。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7.3.13  渗管/渠安装前做外观检查，清洗干净，不得有堵塞渗孔现象；铺设时应使无渗孔部分的中心线位于管底，并按设计要求固定。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7.3.14  铺设反滤层前应将沟槽清理干净，无杂物；反滤层应对称分层铺设，铺设时不应使集水管产生位移。</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7.3.15  反滤层、滤层铺设均匀度、厚度均应符合设计要求，各层间层次清晰。</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7.3.16  滤料铺设时应采用溜槽等方式将滤料运至槽底，不能直接倾倒。</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7.3.17  滤层铺设完毕应采取必要的防护措施，严禁车辆、行人通行或堆放材料。</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7.3.18  土工布铺设前找平、清扫整理；布面铺设平整，搭接宽度不小于300mm。敷设完成后采取保护措施防止杂物混入。</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7.3.19  沟槽回填符合设计要求；回填时不得损坏滤层、渗管/渠。</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7.3.20  渗管/渠管材、管件及接口材料质量应符合设计要求和国家产品质量标准的规定。管材外观无残缺、无裂缝；管内光洁平滑；管端平齐。</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检验数量：每批次抽查5%的产品。</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检查方法：观察、尺量、检查产品质量合格证、质量检验报告、复验报告。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7.3.21  渗管/渠的敷设坡度应坡度应符合设计要求。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检查方法：管道坡度验收采用通球实验。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7.3.22  渗管/渠开口率及开孔数量应符合设计要求。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检查数量：监理单位每批次抽查5%的产品。</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检查方法：观察、尺量、检查产品质量合格证、质量检验报告</w:t>
      </w:r>
      <w:r>
        <w:rPr>
          <w:rFonts w:hint="eastAsia"/>
          <w:color w:val="000000" w:themeColor="text1"/>
          <w:sz w:val="21"/>
          <w:szCs w:val="21"/>
          <w14:textFill>
            <w14:solidFill>
              <w14:schemeClr w14:val="tx1"/>
            </w14:solidFill>
          </w14:textFill>
        </w:rPr>
        <w:t>。</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7.3.23  土工布规格、质量应符合设计要求和国家产品质量标准的规定；土工布无破损，无污染。</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检查方法：观察、质量检验报告、复验报告。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7.3.24  渗管/渠的强度满足设计要求。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检查方法：质量检验报告、复验报告。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7.3.25  渗管/渠滤料粒径符合设计要求。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检查数量：每批次抽查5%的产品。</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检查方法：观察、尺量、施工员留存各层滤料</w:t>
      </w:r>
      <w:r>
        <w:rPr>
          <w:rFonts w:hint="eastAsia"/>
          <w:color w:val="000000" w:themeColor="text1"/>
          <w:sz w:val="21"/>
          <w:szCs w:val="21"/>
          <w14:textFill>
            <w14:solidFill>
              <w14:schemeClr w14:val="tx1"/>
            </w14:solidFill>
          </w14:textFill>
        </w:rPr>
        <w:t>。</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7.3.26  渗管/渠滤料层的厚度及宽度应符合设计要求。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检查方法：尺量、滤层按1:1比例做透水实验。</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7.3.27  滤层保护层铺设允许偏差应符合表7.3.27的规定。</w:t>
      </w:r>
    </w:p>
    <w:p>
      <w:pPr>
        <w:spacing w:line="36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表7.3.27  滤料铺设允许偏差值</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333"/>
        <w:gridCol w:w="1150"/>
        <w:gridCol w:w="16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检查频率</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厚度</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±10mm</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3处/50m</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钢尺测量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宽度</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±20mm</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3处/50m</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卷尺测量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平整度</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±20mm</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3处/50m</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水准仪</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.28  渗管/渠的开孔密度、孔径应符合设计要求，允许偏差应符合表7.3.</w:t>
      </w:r>
      <w:r>
        <w:rPr>
          <w:rFonts w:hint="eastAsia"/>
          <w:color w:val="000000" w:themeColor="text1"/>
          <w:sz w:val="21"/>
          <w:szCs w:val="21"/>
          <w14:textFill>
            <w14:solidFill>
              <w14:schemeClr w14:val="tx1"/>
            </w14:solidFill>
          </w14:textFill>
        </w:rPr>
        <w:t>28</w:t>
      </w:r>
      <w:r>
        <w:rPr>
          <w:color w:val="000000" w:themeColor="text1"/>
          <w:sz w:val="21"/>
          <w:szCs w:val="21"/>
          <w14:textFill>
            <w14:solidFill>
              <w14:schemeClr w14:val="tx1"/>
            </w14:solidFill>
          </w14:textFill>
        </w:rPr>
        <w:t>的规定。</w:t>
      </w:r>
    </w:p>
    <w:p>
      <w:pPr>
        <w:spacing w:line="36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表7.3.28  渗水管开孔密度、孔径</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333"/>
        <w:gridCol w:w="1150"/>
        <w:gridCol w:w="16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检查频率</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渗水管开孔孔径</w:t>
            </w:r>
          </w:p>
        </w:tc>
        <w:tc>
          <w:tcPr>
            <w:tcW w:w="1333" w:type="dxa"/>
            <w:tcBorders>
              <w:tl2br w:val="nil"/>
              <w:tr2bl w:val="nil"/>
            </w:tcBorders>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±2mm</w:t>
            </w:r>
          </w:p>
        </w:tc>
        <w:tc>
          <w:tcPr>
            <w:tcW w:w="1150" w:type="dxa"/>
            <w:tcBorders>
              <w:tl2br w:val="nil"/>
              <w:tr2bl w:val="nil"/>
            </w:tcBorders>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5%/每批次</w:t>
            </w:r>
          </w:p>
        </w:tc>
        <w:tc>
          <w:tcPr>
            <w:tcW w:w="1663" w:type="dxa"/>
            <w:tcBorders>
              <w:tl2br w:val="nil"/>
              <w:tr2bl w:val="nil"/>
            </w:tcBorders>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卡尺测量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渗水管开孔密度</w:t>
            </w:r>
          </w:p>
        </w:tc>
        <w:tc>
          <w:tcPr>
            <w:tcW w:w="1333" w:type="dxa"/>
            <w:tcBorders>
              <w:tl2br w:val="nil"/>
              <w:tr2bl w:val="nil"/>
            </w:tcBorders>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150" w:type="dxa"/>
            <w:tcBorders>
              <w:tl2br w:val="nil"/>
              <w:tr2bl w:val="nil"/>
            </w:tcBorders>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5%/每批次</w:t>
            </w:r>
          </w:p>
        </w:tc>
        <w:tc>
          <w:tcPr>
            <w:tcW w:w="1663" w:type="dxa"/>
            <w:tcBorders>
              <w:tl2br w:val="nil"/>
              <w:tr2bl w:val="nil"/>
            </w:tcBorders>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数量</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7.3.29  渗管/渠的位置、底高程标高允许偏差应符合表7.3.29的规定。</w:t>
      </w:r>
    </w:p>
    <w:p>
      <w:pPr>
        <w:spacing w:line="36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表7.3.29  渗水管安装</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333"/>
        <w:gridCol w:w="1150"/>
        <w:gridCol w:w="16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检查频率</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轴线</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≤10mm</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1点/20m</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钢尺测量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高差</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±20mm</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1点/20m</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水准仪</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7.3.30  土工布搭接宽度不应小于200mm，允许偏差应符合表7.3.30的规定。</w:t>
      </w:r>
    </w:p>
    <w:p>
      <w:pPr>
        <w:spacing w:line="36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表7.3.30  土工布铺设安装</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333"/>
        <w:gridCol w:w="1150"/>
        <w:gridCol w:w="16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允许偏差</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检查频率</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4"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搭接长度</w:t>
            </w:r>
          </w:p>
        </w:tc>
        <w:tc>
          <w:tcPr>
            <w:tcW w:w="133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≤50mm</w:t>
            </w:r>
          </w:p>
        </w:tc>
        <w:tc>
          <w:tcPr>
            <w:tcW w:w="1150"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3处/50m</w:t>
            </w:r>
          </w:p>
        </w:tc>
        <w:tc>
          <w:tcPr>
            <w:tcW w:w="1663" w:type="dxa"/>
            <w:tcBorders>
              <w:tl2br w:val="nil"/>
              <w:tr2bl w:val="nil"/>
            </w:tcBorders>
            <w:vAlign w:val="center"/>
          </w:tcPr>
          <w:p>
            <w:pPr>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钢尺测量</w:t>
            </w:r>
          </w:p>
        </w:tc>
      </w:tr>
    </w:tbl>
    <w:p>
      <w:pPr>
        <w:spacing w:line="360" w:lineRule="auto"/>
        <w:rPr>
          <w:color w:val="000000" w:themeColor="text1"/>
          <w14:textFill>
            <w14:solidFill>
              <w14:schemeClr w14:val="tx1"/>
            </w14:solidFill>
          </w14:textFill>
        </w:rPr>
      </w:pPr>
      <w:bookmarkStart w:id="250" w:name="_Toc492298926"/>
      <w:bookmarkStart w:id="251" w:name="_Toc492052956"/>
      <w:bookmarkStart w:id="252" w:name="_Toc492052680"/>
      <w:bookmarkStart w:id="253" w:name="_Toc492298842"/>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254" w:name="_Toc29116"/>
      <w:bookmarkStart w:id="255" w:name="_Toc2974"/>
      <w:bookmarkStart w:id="256" w:name="_Toc28532"/>
      <w:bookmarkStart w:id="257" w:name="_Toc8887"/>
      <w:r>
        <w:rPr>
          <w:rFonts w:hint="eastAsia" w:ascii="宋体" w:hAnsi="宋体" w:cs="宋体"/>
          <w:color w:val="000000" w:themeColor="text1"/>
          <w14:textFill>
            <w14:solidFill>
              <w14:schemeClr w14:val="tx1"/>
            </w14:solidFill>
          </w14:textFill>
        </w:rPr>
        <w:t>8  信息管理</w:t>
      </w:r>
      <w:bookmarkEnd w:id="250"/>
      <w:bookmarkEnd w:id="251"/>
      <w:bookmarkEnd w:id="252"/>
      <w:bookmarkEnd w:id="253"/>
      <w:r>
        <w:rPr>
          <w:rFonts w:hint="eastAsia" w:ascii="宋体" w:hAnsi="宋体" w:cs="宋体"/>
          <w:color w:val="000000" w:themeColor="text1"/>
          <w14:textFill>
            <w14:solidFill>
              <w14:schemeClr w14:val="tx1"/>
            </w14:solidFill>
          </w14:textFill>
        </w:rPr>
        <w:t>系统</w:t>
      </w:r>
      <w:bookmarkEnd w:id="254"/>
      <w:bookmarkEnd w:id="255"/>
      <w:bookmarkEnd w:id="256"/>
      <w:bookmarkEnd w:id="257"/>
    </w:p>
    <w:p>
      <w:pPr>
        <w:pStyle w:val="3"/>
        <w:spacing w:before="156" w:after="156" w:line="400" w:lineRule="exact"/>
        <w:rPr>
          <w:rFonts w:ascii="Times New Roman" w:hAnsi="Times New Roman"/>
          <w:color w:val="000000" w:themeColor="text1"/>
          <w14:textFill>
            <w14:solidFill>
              <w14:schemeClr w14:val="tx1"/>
            </w14:solidFill>
          </w14:textFill>
        </w:rPr>
      </w:pPr>
      <w:bookmarkStart w:id="258" w:name="_Toc492298927"/>
      <w:bookmarkStart w:id="259" w:name="_Toc13482"/>
      <w:bookmarkStart w:id="260" w:name="_Toc10382"/>
      <w:bookmarkStart w:id="261" w:name="_Toc492052681"/>
      <w:bookmarkStart w:id="262" w:name="_Toc22523"/>
      <w:bookmarkStart w:id="263" w:name="_Toc492052957"/>
      <w:bookmarkStart w:id="264" w:name="_Toc16135"/>
      <w:bookmarkStart w:id="265" w:name="_Toc492298843"/>
      <w:r>
        <w:rPr>
          <w:rFonts w:ascii="Times New Roman" w:hAnsi="Times New Roman"/>
          <w:color w:val="000000" w:themeColor="text1"/>
          <w14:textFill>
            <w14:solidFill>
              <w14:schemeClr w14:val="tx1"/>
            </w14:solidFill>
          </w14:textFill>
        </w:rPr>
        <w:t>8.1 一般规定</w:t>
      </w:r>
      <w:bookmarkEnd w:id="258"/>
      <w:bookmarkEnd w:id="259"/>
      <w:bookmarkEnd w:id="260"/>
      <w:bookmarkEnd w:id="261"/>
      <w:bookmarkEnd w:id="262"/>
      <w:bookmarkEnd w:id="263"/>
      <w:bookmarkEnd w:id="264"/>
      <w:bookmarkEnd w:id="265"/>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8.1.1  本章适用于海绵城市信息管理系统（包括信息管理平台，以下简称“管理平台”和数据采集系统，以下简称“采集系统”）的施工与验收。</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8.1.2  信息管理系统应根据海绵城市工程建设规划要求，与工程主体同步规划、同步建设、同步验收。</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8.1.3  信息管理系统施工时应采取相应技术、安全措施、合理安排施工顺序，保障人身安全，避免影响施工结构安全和运行功能。</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8.1.4  信息管理系统的运维周期不应短于相关海绵城市工程运维周期。</w:t>
      </w:r>
    </w:p>
    <w:p>
      <w:pPr>
        <w:pStyle w:val="3"/>
        <w:spacing w:before="156" w:after="156" w:line="400" w:lineRule="exact"/>
        <w:rPr>
          <w:rFonts w:ascii="Times New Roman" w:hAnsi="Times New Roman"/>
          <w:color w:val="000000" w:themeColor="text1"/>
          <w14:textFill>
            <w14:solidFill>
              <w14:schemeClr w14:val="tx1"/>
            </w14:solidFill>
          </w14:textFill>
        </w:rPr>
      </w:pPr>
      <w:bookmarkStart w:id="266" w:name="_Toc492052958"/>
      <w:bookmarkStart w:id="267" w:name="_Toc25205"/>
      <w:bookmarkStart w:id="268" w:name="_Toc492298844"/>
      <w:bookmarkStart w:id="269" w:name="_Toc492298928"/>
      <w:bookmarkStart w:id="270" w:name="_Toc5266"/>
      <w:bookmarkStart w:id="271" w:name="_Toc492052682"/>
      <w:bookmarkStart w:id="272" w:name="_Toc19979"/>
      <w:bookmarkStart w:id="273" w:name="_Toc883"/>
      <w:r>
        <w:rPr>
          <w:rFonts w:ascii="Times New Roman" w:hAnsi="Times New Roman"/>
          <w:color w:val="000000" w:themeColor="text1"/>
          <w14:textFill>
            <w14:solidFill>
              <w14:schemeClr w14:val="tx1"/>
            </w14:solidFill>
          </w14:textFill>
        </w:rPr>
        <w:t>8.2  管理平台</w:t>
      </w:r>
      <w:bookmarkEnd w:id="266"/>
      <w:bookmarkEnd w:id="267"/>
      <w:bookmarkEnd w:id="268"/>
      <w:bookmarkEnd w:id="269"/>
      <w:bookmarkEnd w:id="270"/>
      <w:bookmarkEnd w:id="271"/>
      <w:bookmarkEnd w:id="272"/>
      <w:bookmarkEnd w:id="273"/>
    </w:p>
    <w:p>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8.2.1  实施前，建设单位应组织有关单位和专家组，制定管理平台的功能和操作要求，统一数据采集范围和数据格式。</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8.2.2  管理平台实施应采取相应技术措施，保证后期可根据建设需要扩展功能。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8.2.3  管理平台实施应整合海绵城市各方面信息需要，支持自动化监控、在线填报、移动应用等多种数据接口。</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8.2.4  管理平台应采取相应封装技术，提高功能组件的复用性。</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8.2.5  管理平台的基础设施设计应参照《电子信息系统机房设计规范》GB50174相关规定执行。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8.2.6  管理平台实施应采取相应技术措施保证信息安全，满足《信息安全技术信息系统安全等级保护基本要求》GB/T22239相关规定要求。</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8.2.7  相关文档编制应满足《计算机软件文档编制规范》GB/T 8567相关规定执行。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检查方法：文档检查</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专家评审。</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8.2.8  功能性测试应满足《计算机软件测试规范》GB/T 15532相关规定执行。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检查方法：试运行检验</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专家评审。</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8.2.9  配套基础设施功能性测试应满足《数据中心基础设施施工及验收规范》GB50462相关规定执行。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检查方法：观察、量测</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检查施工记录、检验报告。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8.2.10  验收流程组织应满足《软件项目验收规范》GB/T28035相关规定执行。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检查方法：检验报告</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专家评审。</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8.2.11  管理平台所采用的计算机、软件、机柜、交换机、备用电源等配套软硬件的产品质量保证资料应齐全。</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检查方法：现场量测、检查产品性能检测报告和出厂质量合格证明。</w:t>
      </w:r>
    </w:p>
    <w:p>
      <w:pPr>
        <w:pStyle w:val="3"/>
        <w:spacing w:before="156" w:after="156" w:line="400" w:lineRule="exact"/>
        <w:rPr>
          <w:rFonts w:ascii="Times New Roman" w:hAnsi="Times New Roman"/>
          <w:color w:val="000000" w:themeColor="text1"/>
          <w14:textFill>
            <w14:solidFill>
              <w14:schemeClr w14:val="tx1"/>
            </w14:solidFill>
          </w14:textFill>
        </w:rPr>
      </w:pPr>
      <w:bookmarkStart w:id="274" w:name="_Toc492298929"/>
      <w:bookmarkStart w:id="275" w:name="_Toc492298845"/>
      <w:bookmarkStart w:id="276" w:name="_Toc8263"/>
      <w:bookmarkStart w:id="277" w:name="_Toc16609"/>
      <w:bookmarkStart w:id="278" w:name="_Toc8509"/>
      <w:bookmarkStart w:id="279" w:name="_Toc492052959"/>
      <w:bookmarkStart w:id="280" w:name="_Toc492052683"/>
      <w:bookmarkStart w:id="281" w:name="_Toc25851"/>
      <w:r>
        <w:rPr>
          <w:rFonts w:ascii="Times New Roman" w:hAnsi="Times New Roman"/>
          <w:color w:val="000000" w:themeColor="text1"/>
          <w14:textFill>
            <w14:solidFill>
              <w14:schemeClr w14:val="tx1"/>
            </w14:solidFill>
          </w14:textFill>
        </w:rPr>
        <w:t>8.3  数据采集系统</w:t>
      </w:r>
      <w:bookmarkEnd w:id="274"/>
      <w:bookmarkEnd w:id="275"/>
      <w:bookmarkEnd w:id="276"/>
      <w:bookmarkEnd w:id="277"/>
      <w:bookmarkEnd w:id="278"/>
      <w:bookmarkEnd w:id="279"/>
      <w:bookmarkEnd w:id="280"/>
      <w:bookmarkEnd w:id="281"/>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  施工要求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8.3.1  相关仪器设备应按设计和技术说明书要求安装。</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8.3.2  仪器设备孔位、机座和支架等安装基础，应在海绵城市主体工程施工期间按照设计要求预埋、预留，避免后期开挖破坏结构安全和运行功能。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8.3.3  在原有构筑物上施工时应采取相应的技术措施，避免破坏原有构筑物的结构和防水等功能。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8.3.4  室外安装的数据采集相关仪表宜采用自供电和无线通信模式。</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8.3.5  室外安装的数据采集相关仪表整体应满足现场防护等级要求。</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8.3.6  数据采集设备的选址、安装应确保固定牢靠，查看方便、便于维护。</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8.3.7  数据采集设备的安装施工应满足《建筑电气工程施工质量验收规范》GB50303及《自动化仪表工程施工及质量验收规范》GB50093相关规定执行。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8.3.8  井下或涉水作业应交由具备相关作业资质的施工单位进行。</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8.3.9  仪器设备到货后应进行开箱验收。</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II  验收标准</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主控项目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8.3.10</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 数据采集仪器设备安装基础应符合设计、技术要求。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检查方法：观察、检查图纸和施工隐蔽验收记录。</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8.3.11</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数据采集仪器设备安装位置应有对应标识和GPS位置数据。</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检查方法：图纸核对、现场观察、系统对照。</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8.3.12</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数据采集仪器机柜周边的防护装置及安全警示标志应符合设计要求。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检查方法：图纸核对。</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8.3.13</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视频监控设备功能性检测应满足《安全防范工程技术规范》GB50348相关规定执行。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检查方法：观察、检查施工记录、检验报告。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8.3.14</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水质分析仪表功能性检测应满足《水污染源在线监测系统验收技术规范（试行）》HJT 354相关规定执行。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检查方法：观察、检查施工记录、检验报告。</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8.3.15</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自动化仪表功能性检测应满足《自动化仪表工程施工及质量验收规范》GB50093相关规定执行。</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检查数量：全数检查。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检查方法：观察、检查施工记录、检验报告。</w:t>
      </w:r>
    </w:p>
    <w:p>
      <w:pPr>
        <w:pStyle w:val="4"/>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一般项目</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8.3.16</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 数据采集设备的产品质量保证资料应齐全。</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检查方法：检查产品合格证、产品性能检测报告。</w:t>
      </w: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spacing w:beforeLines="100" w:afterLines="50" w:line="400" w:lineRule="exact"/>
        <w:rPr>
          <w:rFonts w:eastAsia="黑体"/>
          <w:color w:val="000000" w:themeColor="text1"/>
          <w14:textFill>
            <w14:solidFill>
              <w14:schemeClr w14:val="tx1"/>
            </w14:solidFill>
          </w14:textFill>
        </w:rPr>
      </w:pPr>
    </w:p>
    <w:p>
      <w:pPr>
        <w:spacing w:beforeLines="100" w:afterLines="50" w:line="400" w:lineRule="exact"/>
        <w:rPr>
          <w:rFonts w:eastAsia="黑体"/>
          <w:color w:val="000000" w:themeColor="text1"/>
          <w14:textFill>
            <w14:solidFill>
              <w14:schemeClr w14:val="tx1"/>
            </w14:solidFill>
          </w14:textFill>
        </w:rPr>
      </w:pPr>
    </w:p>
    <w:p>
      <w:pPr>
        <w:spacing w:beforeLines="100" w:afterLines="50" w:line="400" w:lineRule="exact"/>
        <w:rPr>
          <w:rFonts w:eastAsia="黑体"/>
          <w:color w:val="000000" w:themeColor="text1"/>
          <w14:textFill>
            <w14:solidFill>
              <w14:schemeClr w14:val="tx1"/>
            </w14:solidFill>
          </w14:textFill>
        </w:rPr>
      </w:pPr>
    </w:p>
    <w:p>
      <w:pPr>
        <w:spacing w:beforeLines="100" w:afterLines="50" w:line="400" w:lineRule="exact"/>
        <w:rPr>
          <w:rFonts w:eastAsia="黑体"/>
          <w:color w:val="000000" w:themeColor="text1"/>
          <w14:textFill>
            <w14:solidFill>
              <w14:schemeClr w14:val="tx1"/>
            </w14:solidFill>
          </w14:textFill>
        </w:rPr>
      </w:pPr>
    </w:p>
    <w:p>
      <w:pPr>
        <w:spacing w:beforeLines="100" w:afterLines="50" w:line="400" w:lineRule="exact"/>
        <w:rPr>
          <w:rFonts w:eastAsia="黑体"/>
          <w:color w:val="000000" w:themeColor="text1"/>
          <w14:textFill>
            <w14:solidFill>
              <w14:schemeClr w14:val="tx1"/>
            </w14:solidFill>
          </w14:textFill>
        </w:rPr>
      </w:pPr>
    </w:p>
    <w:p>
      <w:pPr>
        <w:spacing w:beforeLines="100" w:afterLines="50" w:line="400" w:lineRule="exact"/>
        <w:rPr>
          <w:rFonts w:eastAsia="黑体"/>
          <w:color w:val="000000" w:themeColor="text1"/>
          <w14:textFill>
            <w14:solidFill>
              <w14:schemeClr w14:val="tx1"/>
            </w14:solidFill>
          </w14:textFill>
        </w:rPr>
      </w:pPr>
    </w:p>
    <w:p>
      <w:pPr>
        <w:spacing w:beforeLines="100" w:afterLines="50" w:line="400" w:lineRule="exact"/>
        <w:rPr>
          <w:rFonts w:eastAsia="黑体"/>
          <w:color w:val="000000" w:themeColor="text1"/>
          <w14:textFill>
            <w14:solidFill>
              <w14:schemeClr w14:val="tx1"/>
            </w14:solidFill>
          </w14:textFill>
        </w:rPr>
      </w:pPr>
    </w:p>
    <w:p>
      <w:pPr>
        <w:spacing w:beforeLines="100" w:afterLines="50" w:line="400" w:lineRule="exact"/>
        <w:rPr>
          <w:rFonts w:eastAsia="黑体"/>
          <w:color w:val="000000" w:themeColor="text1"/>
          <w14:textFill>
            <w14:solidFill>
              <w14:schemeClr w14:val="tx1"/>
            </w14:solidFill>
          </w14:textFill>
        </w:rPr>
      </w:pPr>
    </w:p>
    <w:p>
      <w:pPr>
        <w:spacing w:beforeLines="100" w:afterLines="50" w:line="400" w:lineRule="exact"/>
        <w:rPr>
          <w:rFonts w:eastAsia="黑体"/>
          <w:color w:val="000000" w:themeColor="text1"/>
          <w14:textFill>
            <w14:solidFill>
              <w14:schemeClr w14:val="tx1"/>
            </w14:solidFill>
          </w14:textFill>
        </w:rPr>
      </w:pPr>
      <w:r>
        <w:rPr>
          <w:rFonts w:eastAsia="黑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3467735</wp:posOffset>
                </wp:positionH>
                <wp:positionV relativeFrom="paragraph">
                  <wp:posOffset>5615940</wp:posOffset>
                </wp:positionV>
                <wp:extent cx="618490" cy="283210"/>
                <wp:effectExtent l="0" t="0" r="10160" b="2540"/>
                <wp:wrapNone/>
                <wp:docPr id="11" name="矩形 11"/>
                <wp:cNvGraphicFramePr/>
                <a:graphic xmlns:a="http://schemas.openxmlformats.org/drawingml/2006/main">
                  <a:graphicData uri="http://schemas.microsoft.com/office/word/2010/wordprocessingShape">
                    <wps:wsp>
                      <wps:cNvSpPr/>
                      <wps:spPr>
                        <a:xfrm>
                          <a:off x="0" y="0"/>
                          <a:ext cx="618490" cy="283210"/>
                        </a:xfrm>
                        <a:prstGeom prst="rect">
                          <a:avLst/>
                        </a:prstGeom>
                        <a:solidFill>
                          <a:srgbClr val="FFFFFF"/>
                        </a:solidFill>
                        <a:ln w="9525">
                          <a:noFill/>
                        </a:ln>
                        <a:effectLst/>
                      </wps:spPr>
                      <wps:txbx>
                        <w:txbxContent>
                          <w:p>
                            <w:r>
                              <w:rPr>
                                <w:rFonts w:hint="eastAsia" w:ascii="宋体" w:hAnsi="宋体"/>
                              </w:rPr>
                              <w:t>·</w:t>
                            </w:r>
                            <w:r>
                              <w:rPr>
                                <w:rFonts w:hint="eastAsia"/>
                              </w:rPr>
                              <w:t>31</w:t>
                            </w:r>
                            <w:r>
                              <w:rPr>
                                <w:rFonts w:hint="eastAsia" w:ascii="宋体" w:hAnsi="宋体"/>
                              </w:rPr>
                              <w:t>·</w:t>
                            </w:r>
                          </w:p>
                        </w:txbxContent>
                      </wps:txbx>
                      <wps:bodyPr upright="1"/>
                    </wps:wsp>
                  </a:graphicData>
                </a:graphic>
              </wp:anchor>
            </w:drawing>
          </mc:Choice>
          <mc:Fallback>
            <w:pict>
              <v:rect id="_x0000_s1026" o:spid="_x0000_s1026" o:spt="1" style="position:absolute;left:0pt;margin-left:273.05pt;margin-top:442.2pt;height:22.3pt;width:48.7pt;z-index:251659264;mso-width-relative:page;mso-height-relative:page;" stroked="f" coordsize="21600,21600" o:gfxdata="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9X5ctkAAAAL&#10;AQAADwAAAAAAAAABACAAAAAiAAAAZHJzL2Rvd25yZXYueG1sUEsBAhQAFAAAAAgAh07iQEs6/c+p&#10;AQAANAMAAA4AAAAAAAAAAQAgAAAAKAEAAGRycy9lMm9Eb2MueG1sUEsFBgAAAAAGAAYAWQEAAEMF&#10;AAAAAA==&#10;">
                <v:path/>
                <v:fill focussize="0,0"/>
                <v:stroke on="f"/>
                <v:imagedata o:title=""/>
                <o:lock v:ext="edit"/>
                <v:textbox>
                  <w:txbxContent>
                    <w:p>
                      <w:r>
                        <w:rPr>
                          <w:rFonts w:hint="eastAsia" w:ascii="宋体" w:hAnsi="宋体"/>
                        </w:rPr>
                        <w:t>·</w:t>
                      </w:r>
                      <w:r>
                        <w:rPr>
                          <w:rFonts w:hint="eastAsia"/>
                        </w:rPr>
                        <w:t>31</w:t>
                      </w:r>
                      <w:r>
                        <w:rPr>
                          <w:rFonts w:hint="eastAsia" w:ascii="宋体" w:hAnsi="宋体"/>
                        </w:rPr>
                        <w:t>·</w:t>
                      </w:r>
                    </w:p>
                  </w:txbxContent>
                </v:textbox>
              </v:rect>
            </w:pict>
          </mc:Fallback>
        </mc:AlternateContent>
      </w:r>
    </w:p>
    <w:p>
      <w:pPr>
        <w:pStyle w:val="2"/>
        <w:spacing w:line="360" w:lineRule="auto"/>
        <w:rPr>
          <w:rFonts w:ascii="宋体" w:hAnsi="宋体" w:cs="宋体"/>
          <w:color w:val="000000" w:themeColor="text1"/>
          <w14:textFill>
            <w14:solidFill>
              <w14:schemeClr w14:val="tx1"/>
            </w14:solidFill>
          </w14:textFill>
        </w:rPr>
      </w:pPr>
      <w:bookmarkStart w:id="282" w:name="_Toc31176"/>
      <w:bookmarkStart w:id="283" w:name="_Toc492052962"/>
      <w:bookmarkStart w:id="284" w:name="_Toc29467"/>
      <w:bookmarkStart w:id="285" w:name="_Toc31403"/>
      <w:bookmarkStart w:id="286" w:name="_Toc26387"/>
      <w:bookmarkStart w:id="287" w:name="_Toc492298848"/>
      <w:bookmarkStart w:id="288" w:name="_Toc492052686"/>
      <w:bookmarkStart w:id="289" w:name="_Toc492298932"/>
      <w:r>
        <w:rPr>
          <w:rFonts w:hint="eastAsia" w:ascii="宋体" w:hAnsi="宋体" w:cs="宋体"/>
          <w:color w:val="000000" w:themeColor="text1"/>
          <w14:textFill>
            <w14:solidFill>
              <w14:schemeClr w14:val="tx1"/>
            </w14:solidFill>
          </w14:textFill>
        </w:rPr>
        <w:t>9  验收</w:t>
      </w:r>
      <w:bookmarkEnd w:id="282"/>
      <w:bookmarkEnd w:id="283"/>
      <w:bookmarkEnd w:id="284"/>
      <w:bookmarkEnd w:id="285"/>
      <w:bookmarkEnd w:id="286"/>
      <w:bookmarkEnd w:id="287"/>
      <w:bookmarkEnd w:id="288"/>
      <w:bookmarkEnd w:id="289"/>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  海绵城市建设工程应作为一个单位工程或子单位工程，应按照国家、行业有关规范和当地规定进行验收。</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施工单位应会同建设单位、监理单位确认建设项目的单位（子单位）工程、分部（子分部）工程、分项工程和检验批，作为工程质量检验、验收的基础，并应符合下列规定：</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 建设单位确定的具有独立合同的工程应为一个单位工程。分部、分项、检验批的划分可按本规范附录A确定。</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当合同文件包含的工程内容较多、工程规模较大或由若干独立设计组成时，宜按工程部位或工程量、独立设计将单位工程分成若干子单位工程。</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 海绵城市建设工程作为其它工程的一部分同时进行施工时，海绵城市建设工程应单独作为一个子单位工程。</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 当工程规模较小、只包含某一类型或某一分项工程的建设内容时，分部、分项、检验批的划分应根据具体情况进行，可按照《海绵城市城镇道路雨水控制利用系统施工与验收规范》DB37/T 5083的有关规定进行。</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9.0.2  海绵城市建设工程的竣工验收应复核工程的径流控制目标是否达到设计要求，并重点对设施规模、径流/污染控制、竖向、进水设施、溢流排放口、防渗、水土保持等关键设施和环节做好验收记录，验收合格后方能交付使用。</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在分部、分项工程验收的基础上，具有独立汇水分区的系统性海绵城市建设工程可以按照监测效果进行建设效果评价。</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9.0.3  海绵城市建设工程的施工质量验收应在施工单位自检的基础上，按分项工程（验收批）、分部（子分部）工程、单位（子单位）工程的顺序进行，并应符合下列规定：</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1 工程施工质量应符合本规范和相关专业验收规范的规定；</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 工程施工质量应符合工程勘察、设计文件的的要求；</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3 参加工程施工质量验收的各方人员应具备相应的资格；</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 工程质量的验收应在施工单位自行检査、评定合格的基础上进行；</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5 隐蔽工程在隐蔽前应由施工单位通知监理等单位进行验收，并形成验收文件；</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6 涉及结构安全和使用功能的试块、试件和现场检测项目，应按规定进行平行检测或见证取样检测；</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7 分项工程的质量应按主控项目和一般项目进行验收；每个检査项目的检查数，除本规范有关条款有明确规定外，应全数检査；</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8 对涉及结构安全和使用功能的分部工程应进行试验或检测；</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9 承担检测的单位应具有相应资质；</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10 外观质量应由质量验收人员通过现场检查共同确认。</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9.0.4  单位（子单位）工程、分部（子分部）工程、分项工程（验收批）的规划可按本规范附录A确定，质量验收记录应按本规范附录B填写。</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9.0.5  海绵城市建设工程应按照批准的设计文件和施工技术标准进行工程质量验收。</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9.0.6  验收可采用综合评判法，各组成部分均满足设计要求时应评定为合格，其中某一项不满足设计要求时评定为不合格。</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9.0.7 海绵城市建设工程验收应包括下列内容：</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1 雨水渗透；</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 雨水滞留、调蓄；</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3 雨水截污净化；</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 雨水转输；</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5 海绵城市信息管理系统；</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6 相关附属设施。</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验收时应逐段检查雨水利用系统上的水池、水表、阀门、给水栓、取水口等，落实防止误接、误用、误饮的措施。</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9.0.8  工程材料进场时应对品种、规格、外观等进行验收，必须具有质量合格证明文件，并应符合国家技术标准或设计要求。</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9.0.9  分项工程（验收批）质量合格应符合下列规定：</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1 主控项目的质量经抽样检验合格；</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般项目中的实测（允许偏差）项目抽样检验的合格率应达到80%，且超差点的最大偏差应在允许偏差的1.5倍范围内；</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3 主要工程材料的进场验收和复验合格，试块、试件检验合格；</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 主要工程材料的质量保证资料以及相关试验检测资料齐全、正确；具有完整的施工操作依据。</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9.0.10  分部（子分部〉工程质量验收合格应符合下列规定：</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1 分部（子分部）工程所含全部分项工程的质量合格；</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 质量控制资料完整；</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3 外观质量验收应符合要求。</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9.0.11  单位（子单位）工程质量应符合下列规定：</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1 单位（子单位）工程所含全部分部（子分部）工程的质量合格:</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 质量控制资料完整；</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3 单位（子单位）工程所含分部（子分部）工程有关安全及使用功能的检测资料应完整；</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 涉及设施的位置、高程与尺寸等试验检测应符合本规范规定；</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5 外观质量验收应符合要求。</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9.0.12  施工验收时应具有以下文件：</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1 施工图、竣工图和设计变更文件；</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2 隐蔽工程验收记录和中间实验记录</w:t>
      </w:r>
      <w:r>
        <w:rPr>
          <w:rFonts w:hint="eastAsia"/>
          <w:color w:val="000000" w:themeColor="text1"/>
          <w14:textFill>
            <w14:solidFill>
              <w14:schemeClr w14:val="tx1"/>
            </w14:solidFill>
          </w14:textFill>
        </w:rPr>
        <w:t>；</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3 管道冲洗记录；</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4 管道、容器的压力试验记录</w:t>
      </w:r>
      <w:r>
        <w:rPr>
          <w:rFonts w:hint="eastAsia"/>
          <w:color w:val="000000" w:themeColor="text1"/>
          <w14:textFill>
            <w14:solidFill>
              <w14:schemeClr w14:val="tx1"/>
            </w14:solidFill>
          </w14:textFill>
        </w:rPr>
        <w:t>；</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5 工程质量事故处理记录</w:t>
      </w:r>
      <w:r>
        <w:rPr>
          <w:rFonts w:hint="eastAsia"/>
          <w:color w:val="000000" w:themeColor="text1"/>
          <w14:textFill>
            <w14:solidFill>
              <w14:schemeClr w14:val="tx1"/>
            </w14:solidFill>
          </w14:textFill>
        </w:rPr>
        <w:t>；</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6 工程质量验收评定记录</w:t>
      </w:r>
      <w:r>
        <w:rPr>
          <w:rFonts w:hint="eastAsia"/>
          <w:color w:val="000000" w:themeColor="text1"/>
          <w14:textFill>
            <w14:solidFill>
              <w14:schemeClr w14:val="tx1"/>
            </w14:solidFill>
          </w14:textFill>
        </w:rPr>
        <w:t>；</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7 设备调试运行记录</w:t>
      </w:r>
      <w:r>
        <w:rPr>
          <w:rFonts w:hint="eastAsia"/>
          <w:color w:val="000000" w:themeColor="text1"/>
          <w14:textFill>
            <w14:solidFill>
              <w14:schemeClr w14:val="tx1"/>
            </w14:solidFill>
          </w14:textFill>
        </w:rPr>
        <w:t>；</w:t>
      </w:r>
    </w:p>
    <w:p>
      <w:pPr>
        <w:spacing w:line="360" w:lineRule="auto"/>
        <w:ind w:firstLine="411" w:firstLineChars="196"/>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 xml:space="preserve"> 其它必要的文件和记录。</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9.0.13  分项工程（验收批）应由专业监理工程师组织施工项目的技术负责人（专业质量检査员）等进行验收。</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9.0.14  分部（子分部）工程应由专业监理工程师组织施工项目质量负责人等进行验收。</w:t>
      </w:r>
    </w:p>
    <w:p>
      <w:pPr>
        <w:spacing w:line="360" w:lineRule="auto"/>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对于涉及重要部位的地基基础、主体结构、主要设备等，分部（子分部）工程，设计和勘察单位工程项目负责人、施工单位技术质量部门负责人应参加验收。</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9.0.15  单位工程经施工单位自行检验合格后，应由施工单位向建设单位提出验收申请。单位工程有分包单位施工时，分包单位对所承包的工程应按本规范的规定验收，总承包单位应派人参加，并对分包单位进行管理；分包工程完成后，应及时地将资料移交总承包单位。</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9.0.16  对符合竣工验收条件的单位工程，应由建设单位按规定组织验收。施工、勘察、设计、监理等单位有关负责人应参加验收，该工程的管理人员或使用单位有关人员也应参加验收。</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9.0.17  参加验收各方对工程质量验收意见不一致时，可由工程所在地建设行政主管部门或工程质量监督机构协调解决。</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9.0.18  单位工程质量验收合格后，建设单位应按规定将竣工验收报告和有关文件，报工程所在地建设行政主管部门备案。</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9.0.19  竣工验收后，建设单位应将有关</w:t>
      </w:r>
      <w:r>
        <w:rPr>
          <w:color w:val="000000" w:themeColor="text1"/>
          <w:szCs w:val="21"/>
          <w14:textFill>
            <w14:solidFill>
              <w14:schemeClr w14:val="tx1"/>
            </w14:solidFill>
          </w14:textFill>
        </w:rPr>
        <w:t>设计、施工及验收的</w:t>
      </w:r>
      <w:r>
        <w:rPr>
          <w:color w:val="000000" w:themeColor="text1"/>
          <w14:textFill>
            <w14:solidFill>
              <w14:schemeClr w14:val="tx1"/>
            </w14:solidFill>
          </w14:textFill>
        </w:rPr>
        <w:t>文件和技术资料归档，有条件时应录入信息管理系统。</w:t>
      </w:r>
    </w:p>
    <w:p>
      <w:pPr>
        <w:spacing w:line="360" w:lineRule="auto"/>
        <w:rPr>
          <w:color w:val="000000" w:themeColor="text1"/>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r>
        <w:rPr>
          <w:rFonts w:eastAsia="黑体"/>
          <w:color w:val="000000" w:themeColor="text1"/>
          <w14:textFill>
            <w14:solidFill>
              <w14:schemeClr w14:val="tx1"/>
            </w14:solidFill>
          </w14:textFill>
        </w:rPr>
        <w:br w:type="page"/>
      </w:r>
    </w:p>
    <w:p>
      <w:pPr>
        <w:pStyle w:val="2"/>
        <w:spacing w:line="360" w:lineRule="auto"/>
        <w:rPr>
          <w:rFonts w:ascii="宋体" w:hAnsi="宋体" w:cs="宋体"/>
          <w:color w:val="000000" w:themeColor="text1"/>
          <w14:textFill>
            <w14:solidFill>
              <w14:schemeClr w14:val="tx1"/>
            </w14:solidFill>
          </w14:textFill>
        </w:rPr>
      </w:pPr>
      <w:bookmarkStart w:id="290" w:name="_Toc13506"/>
      <w:bookmarkStart w:id="291" w:name="_Toc30354"/>
      <w:bookmarkStart w:id="292" w:name="_Toc13221"/>
      <w:bookmarkStart w:id="293" w:name="_Toc10605"/>
      <w:r>
        <w:rPr>
          <w:rFonts w:hint="eastAsia" w:ascii="宋体" w:hAnsi="宋体" w:cs="宋体"/>
          <w:color w:val="000000" w:themeColor="text1"/>
          <w14:textFill>
            <w14:solidFill>
              <w14:schemeClr w14:val="tx1"/>
            </w14:solidFill>
          </w14:textFill>
        </w:rPr>
        <w:t>附录A  海绵城市建设工程分项、分部工程划分对照表</w:t>
      </w:r>
      <w:bookmarkEnd w:id="290"/>
      <w:bookmarkEnd w:id="291"/>
      <w:bookmarkEnd w:id="292"/>
      <w:bookmarkEnd w:id="293"/>
    </w:p>
    <w:p>
      <w:pPr>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表A  海绵城市建设工程分项、分部工程划分对照表</w:t>
      </w:r>
    </w:p>
    <w:tbl>
      <w:tblPr>
        <w:tblStyle w:val="12"/>
        <w:tblW w:w="5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410"/>
        <w:gridCol w:w="192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122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分部工程</w:t>
            </w:r>
          </w:p>
        </w:tc>
        <w:tc>
          <w:tcPr>
            <w:tcW w:w="141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子分部工程</w:t>
            </w:r>
          </w:p>
        </w:tc>
        <w:tc>
          <w:tcPr>
            <w:tcW w:w="192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分项工程</w:t>
            </w:r>
          </w:p>
        </w:tc>
        <w:tc>
          <w:tcPr>
            <w:tcW w:w="128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检验批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1226" w:type="dxa"/>
            <w:vMerge w:val="restart"/>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建筑与小区、</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城市道路、</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绿地与广场、</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城市水系</w:t>
            </w:r>
          </w:p>
        </w:tc>
        <w:tc>
          <w:tcPr>
            <w:tcW w:w="141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渗透设施</w:t>
            </w:r>
          </w:p>
        </w:tc>
        <w:tc>
          <w:tcPr>
            <w:tcW w:w="192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透水砖铺装、透水水泥混凝土、透水沥青铺装、渗井、渗塘、下沉式绿地、绿色屋顶</w:t>
            </w:r>
          </w:p>
        </w:tc>
        <w:tc>
          <w:tcPr>
            <w:tcW w:w="128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每个单项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 w:hRule="atLeast"/>
          <w:jc w:val="center"/>
        </w:trPr>
        <w:tc>
          <w:tcPr>
            <w:tcW w:w="1226" w:type="dxa"/>
            <w:vMerge w:val="continue"/>
            <w:vAlign w:val="center"/>
          </w:tcPr>
          <w:p>
            <w:pPr>
              <w:jc w:val="center"/>
              <w:rPr>
                <w:color w:val="000000" w:themeColor="text1"/>
                <w:sz w:val="18"/>
                <w:szCs w:val="18"/>
                <w14:textFill>
                  <w14:solidFill>
                    <w14:schemeClr w14:val="tx1"/>
                  </w14:solidFill>
                </w14:textFill>
              </w:rPr>
            </w:pPr>
          </w:p>
        </w:tc>
        <w:tc>
          <w:tcPr>
            <w:tcW w:w="141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滞留、调蓄设施</w:t>
            </w:r>
          </w:p>
        </w:tc>
        <w:tc>
          <w:tcPr>
            <w:tcW w:w="192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蓄水池、雨水罐、湿塘、雨水湿地、调节池、调节塘</w:t>
            </w:r>
          </w:p>
        </w:tc>
        <w:tc>
          <w:tcPr>
            <w:tcW w:w="128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每个单项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1226" w:type="dxa"/>
            <w:vMerge w:val="continue"/>
            <w:vAlign w:val="center"/>
          </w:tcPr>
          <w:p>
            <w:pPr>
              <w:jc w:val="center"/>
              <w:rPr>
                <w:color w:val="000000" w:themeColor="text1"/>
                <w:sz w:val="18"/>
                <w:szCs w:val="18"/>
                <w14:textFill>
                  <w14:solidFill>
                    <w14:schemeClr w14:val="tx1"/>
                  </w14:solidFill>
                </w14:textFill>
              </w:rPr>
            </w:pPr>
          </w:p>
        </w:tc>
        <w:tc>
          <w:tcPr>
            <w:tcW w:w="141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截污净化设施</w:t>
            </w:r>
          </w:p>
        </w:tc>
        <w:tc>
          <w:tcPr>
            <w:tcW w:w="192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初期雨水弃流设施、人工土壤渗滤设施、植被缓冲带</w:t>
            </w:r>
          </w:p>
        </w:tc>
        <w:tc>
          <w:tcPr>
            <w:tcW w:w="128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每个单项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 w:hRule="atLeast"/>
          <w:jc w:val="center"/>
        </w:trPr>
        <w:tc>
          <w:tcPr>
            <w:tcW w:w="1226" w:type="dxa"/>
            <w:vMerge w:val="continue"/>
            <w:vAlign w:val="center"/>
          </w:tcPr>
          <w:p>
            <w:pPr>
              <w:jc w:val="center"/>
              <w:rPr>
                <w:color w:val="000000" w:themeColor="text1"/>
                <w:sz w:val="18"/>
                <w:szCs w:val="18"/>
                <w14:textFill>
                  <w14:solidFill>
                    <w14:schemeClr w14:val="tx1"/>
                  </w14:solidFill>
                </w14:textFill>
              </w:rPr>
            </w:pPr>
          </w:p>
        </w:tc>
        <w:tc>
          <w:tcPr>
            <w:tcW w:w="141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转输设施</w:t>
            </w:r>
          </w:p>
        </w:tc>
        <w:tc>
          <w:tcPr>
            <w:tcW w:w="192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植草沟、渗管、渗渠</w:t>
            </w:r>
          </w:p>
        </w:tc>
        <w:tc>
          <w:tcPr>
            <w:tcW w:w="128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每个单项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 w:hRule="atLeast"/>
          <w:jc w:val="center"/>
        </w:trPr>
        <w:tc>
          <w:tcPr>
            <w:tcW w:w="1226" w:type="dxa"/>
            <w:vMerge w:val="continue"/>
            <w:vAlign w:val="center"/>
          </w:tcPr>
          <w:p>
            <w:pPr>
              <w:jc w:val="center"/>
              <w:rPr>
                <w:color w:val="000000" w:themeColor="text1"/>
                <w:sz w:val="18"/>
                <w:szCs w:val="18"/>
                <w14:textFill>
                  <w14:solidFill>
                    <w14:schemeClr w14:val="tx1"/>
                  </w14:solidFill>
                </w14:textFill>
              </w:rPr>
            </w:pPr>
          </w:p>
        </w:tc>
        <w:tc>
          <w:tcPr>
            <w:tcW w:w="1410"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信息管理平台</w:t>
            </w:r>
          </w:p>
        </w:tc>
        <w:tc>
          <w:tcPr>
            <w:tcW w:w="192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管理平台、数据采集系统</w:t>
            </w:r>
          </w:p>
        </w:tc>
        <w:tc>
          <w:tcPr>
            <w:tcW w:w="128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每个单项</w:t>
            </w:r>
          </w:p>
        </w:tc>
      </w:tr>
    </w:tbl>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294" w:name="_Toc15857"/>
      <w:bookmarkStart w:id="295" w:name="_Toc21994"/>
      <w:bookmarkStart w:id="296" w:name="_Toc1533"/>
      <w:bookmarkStart w:id="297" w:name="_Toc16806"/>
      <w:r>
        <w:rPr>
          <w:rFonts w:hint="eastAsia" w:ascii="宋体" w:hAnsi="宋体" w:cs="宋体"/>
          <w:color w:val="000000" w:themeColor="text1"/>
          <w14:textFill>
            <w14:solidFill>
              <w14:schemeClr w14:val="tx1"/>
            </w14:solidFill>
          </w14:textFill>
        </w:rPr>
        <w:t>附录B  分项、分部工程质量验收记录</w:t>
      </w:r>
      <w:bookmarkEnd w:id="294"/>
      <w:bookmarkEnd w:id="295"/>
      <w:bookmarkEnd w:id="296"/>
      <w:bookmarkEnd w:id="297"/>
    </w:p>
    <w:p>
      <w:pPr>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表B-1  检验批质量验收记录   编号：</w:t>
      </w:r>
      <w:r>
        <w:rPr>
          <w:rFonts w:hint="eastAsia" w:ascii="黑体" w:hAnsi="黑体" w:eastAsia="黑体"/>
          <w:color w:val="000000" w:themeColor="text1"/>
          <w:szCs w:val="21"/>
          <w:u w:val="single"/>
          <w14:textFill>
            <w14:solidFill>
              <w14:schemeClr w14:val="tx1"/>
            </w14:solidFill>
          </w14:textFill>
        </w:rPr>
        <w:t>xxxxx</w:t>
      </w:r>
    </w:p>
    <w:tbl>
      <w:tblPr>
        <w:tblStyle w:val="12"/>
        <w:tblW w:w="6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83"/>
        <w:gridCol w:w="798"/>
        <w:gridCol w:w="1187"/>
        <w:gridCol w:w="992"/>
        <w:gridCol w:w="1418"/>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562" w:type="dxa"/>
            <w:gridSpan w:val="4"/>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分部工程名称</w:t>
            </w:r>
          </w:p>
        </w:tc>
        <w:tc>
          <w:tcPr>
            <w:tcW w:w="2179" w:type="dxa"/>
            <w:gridSpan w:val="2"/>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分项工程名称</w:t>
            </w: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2179" w:type="dxa"/>
            <w:gridSpan w:val="2"/>
            <w:vAlign w:val="center"/>
          </w:tcPr>
          <w:p>
            <w:pPr>
              <w:jc w:val="center"/>
              <w:rPr>
                <w:color w:val="000000" w:themeColor="text1"/>
                <w:sz w:val="18"/>
                <w:szCs w:val="18"/>
                <w14:textFill>
                  <w14:solidFill>
                    <w14:schemeClr w14:val="tx1"/>
                  </w14:solidFill>
                </w14:textFill>
              </w:rPr>
            </w:pPr>
          </w:p>
        </w:tc>
        <w:tc>
          <w:tcPr>
            <w:tcW w:w="1418" w:type="dxa"/>
            <w:vAlign w:val="center"/>
          </w:tcPr>
          <w:p>
            <w:pPr>
              <w:widowControl/>
              <w:spacing w:before="100" w:beforeAutospacing="1" w:after="100" w:afterAutospacing="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r>
              <w:rPr>
                <w:rFonts w:hint="eastAsia"/>
                <w:color w:val="000000" w:themeColor="text1"/>
                <w:sz w:val="18"/>
                <w:szCs w:val="18"/>
                <w14:textFill>
                  <w14:solidFill>
                    <w14:schemeClr w14:val="tx1"/>
                  </w14:solidFill>
                </w14:textFill>
              </w:rPr>
              <w:t>负责人</w:t>
            </w: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技术负责人</w:t>
            </w:r>
          </w:p>
        </w:tc>
        <w:tc>
          <w:tcPr>
            <w:tcW w:w="2179" w:type="dxa"/>
            <w:gridSpan w:val="2"/>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施工负责人</w:t>
            </w: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验收部位</w:t>
            </w:r>
          </w:p>
        </w:tc>
        <w:tc>
          <w:tcPr>
            <w:tcW w:w="2179" w:type="dxa"/>
            <w:gridSpan w:val="2"/>
            <w:vAlign w:val="center"/>
          </w:tcPr>
          <w:p>
            <w:pPr>
              <w:jc w:val="center"/>
              <w:rPr>
                <w:color w:val="000000" w:themeColor="text1"/>
                <w:sz w:val="18"/>
                <w:szCs w:val="18"/>
                <w14:textFill>
                  <w14:solidFill>
                    <w14:schemeClr w14:val="tx1"/>
                  </w14:solidFill>
                </w14:textFill>
              </w:rPr>
            </w:pPr>
          </w:p>
        </w:tc>
        <w:tc>
          <w:tcPr>
            <w:tcW w:w="1418" w:type="dxa"/>
            <w:vAlign w:val="center"/>
          </w:tcPr>
          <w:p>
            <w:pPr>
              <w:widowControl/>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检验批容量</w:t>
            </w: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施工依据</w:t>
            </w:r>
          </w:p>
        </w:tc>
        <w:tc>
          <w:tcPr>
            <w:tcW w:w="4562" w:type="dxa"/>
            <w:gridSpan w:val="4"/>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验收依据</w:t>
            </w:r>
          </w:p>
        </w:tc>
        <w:tc>
          <w:tcPr>
            <w:tcW w:w="4562" w:type="dxa"/>
            <w:gridSpan w:val="4"/>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验收项目</w:t>
            </w:r>
          </w:p>
        </w:tc>
        <w:tc>
          <w:tcPr>
            <w:tcW w:w="1187" w:type="dxa"/>
            <w:vAlign w:val="center"/>
          </w:tcPr>
          <w:p>
            <w:pPr>
              <w:widowControl/>
              <w:spacing w:before="100" w:beforeAutospacing="1" w:after="100" w:afterAutospacing="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设计要求或规范规定</w:t>
            </w:r>
          </w:p>
        </w:tc>
        <w:tc>
          <w:tcPr>
            <w:tcW w:w="992" w:type="dxa"/>
            <w:vAlign w:val="center"/>
          </w:tcPr>
          <w:p>
            <w:pPr>
              <w:widowControl/>
              <w:spacing w:before="100" w:beforeAutospacing="1" w:after="100" w:afterAutospacing="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最小/实际检查数量</w:t>
            </w:r>
          </w:p>
        </w:tc>
        <w:tc>
          <w:tcPr>
            <w:tcW w:w="1418" w:type="dxa"/>
            <w:vAlign w:val="center"/>
          </w:tcPr>
          <w:p>
            <w:pPr>
              <w:widowControl/>
              <w:spacing w:before="100" w:beforeAutospacing="1" w:after="100" w:afterAutospacing="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检查评定记录</w:t>
            </w:r>
          </w:p>
        </w:tc>
        <w:tc>
          <w:tcPr>
            <w:tcW w:w="965" w:type="dxa"/>
            <w:vAlign w:val="center"/>
          </w:tcPr>
          <w:p>
            <w:pPr>
              <w:widowControl/>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424"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主控项目</w:t>
            </w: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atLeast"/>
          <w:jc w:val="center"/>
        </w:trPr>
        <w:tc>
          <w:tcPr>
            <w:tcW w:w="424" w:type="dxa"/>
            <w:vMerge w:val="continue"/>
            <w:vAlign w:val="center"/>
          </w:tcPr>
          <w:p>
            <w:pPr>
              <w:jc w:val="center"/>
              <w:rPr>
                <w:color w:val="000000" w:themeColor="text1"/>
                <w:sz w:val="18"/>
                <w:szCs w:val="18"/>
                <w14:textFill>
                  <w14:solidFill>
                    <w14:schemeClr w14:val="tx1"/>
                  </w14:solidFill>
                </w14:textFill>
              </w:rPr>
            </w:pP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 w:hRule="atLeast"/>
          <w:jc w:val="center"/>
        </w:trPr>
        <w:tc>
          <w:tcPr>
            <w:tcW w:w="424" w:type="dxa"/>
            <w:vMerge w:val="continue"/>
            <w:vAlign w:val="center"/>
          </w:tcPr>
          <w:p>
            <w:pPr>
              <w:jc w:val="center"/>
              <w:rPr>
                <w:color w:val="000000" w:themeColor="text1"/>
                <w:sz w:val="18"/>
                <w:szCs w:val="18"/>
                <w14:textFill>
                  <w14:solidFill>
                    <w14:schemeClr w14:val="tx1"/>
                  </w14:solidFill>
                </w14:textFill>
              </w:rPr>
            </w:pP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424" w:type="dxa"/>
            <w:vMerge w:val="continue"/>
            <w:vAlign w:val="center"/>
          </w:tcPr>
          <w:p>
            <w:pPr>
              <w:jc w:val="center"/>
              <w:rPr>
                <w:color w:val="000000" w:themeColor="text1"/>
                <w:sz w:val="18"/>
                <w:szCs w:val="18"/>
                <w14:textFill>
                  <w14:solidFill>
                    <w14:schemeClr w14:val="tx1"/>
                  </w14:solidFill>
                </w14:textFill>
              </w:rPr>
            </w:pP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424" w:type="dxa"/>
            <w:vMerge w:val="continue"/>
            <w:vAlign w:val="center"/>
          </w:tcPr>
          <w:p>
            <w:pPr>
              <w:jc w:val="center"/>
              <w:rPr>
                <w:color w:val="000000" w:themeColor="text1"/>
                <w:sz w:val="18"/>
                <w:szCs w:val="18"/>
                <w14:textFill>
                  <w14:solidFill>
                    <w14:schemeClr w14:val="tx1"/>
                  </w14:solidFill>
                </w14:textFill>
              </w:rPr>
            </w:pP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424"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一般项目</w:t>
            </w: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424" w:type="dxa"/>
            <w:vMerge w:val="continue"/>
            <w:vAlign w:val="center"/>
          </w:tcPr>
          <w:p>
            <w:pPr>
              <w:jc w:val="center"/>
              <w:rPr>
                <w:color w:val="000000" w:themeColor="text1"/>
                <w:sz w:val="18"/>
                <w:szCs w:val="18"/>
                <w14:textFill>
                  <w14:solidFill>
                    <w14:schemeClr w14:val="tx1"/>
                  </w14:solidFill>
                </w14:textFill>
              </w:rPr>
            </w:pP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424" w:type="dxa"/>
            <w:vMerge w:val="continue"/>
            <w:vAlign w:val="center"/>
          </w:tcPr>
          <w:p>
            <w:pPr>
              <w:jc w:val="center"/>
              <w:rPr>
                <w:color w:val="000000" w:themeColor="text1"/>
                <w:sz w:val="18"/>
                <w:szCs w:val="18"/>
                <w14:textFill>
                  <w14:solidFill>
                    <w14:schemeClr w14:val="tx1"/>
                  </w14:solidFill>
                </w14:textFill>
              </w:rPr>
            </w:pP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424" w:type="dxa"/>
            <w:vMerge w:val="continue"/>
            <w:vAlign w:val="center"/>
          </w:tcPr>
          <w:p>
            <w:pPr>
              <w:jc w:val="center"/>
              <w:rPr>
                <w:color w:val="000000" w:themeColor="text1"/>
                <w:sz w:val="18"/>
                <w:szCs w:val="18"/>
                <w14:textFill>
                  <w14:solidFill>
                    <w14:schemeClr w14:val="tx1"/>
                  </w14:solidFill>
                </w14:textFill>
              </w:rPr>
            </w:pP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424" w:type="dxa"/>
            <w:vMerge w:val="continue"/>
            <w:vAlign w:val="center"/>
          </w:tcPr>
          <w:p>
            <w:pPr>
              <w:jc w:val="center"/>
              <w:rPr>
                <w:color w:val="000000" w:themeColor="text1"/>
                <w:sz w:val="18"/>
                <w:szCs w:val="18"/>
                <w14:textFill>
                  <w14:solidFill>
                    <w14:schemeClr w14:val="tx1"/>
                  </w14:solidFill>
                </w14:textFill>
              </w:rPr>
            </w:pPr>
          </w:p>
        </w:tc>
        <w:tc>
          <w:tcPr>
            <w:tcW w:w="28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798" w:type="dxa"/>
            <w:vAlign w:val="center"/>
          </w:tcPr>
          <w:p>
            <w:pPr>
              <w:jc w:val="center"/>
              <w:rPr>
                <w:color w:val="000000" w:themeColor="text1"/>
                <w:sz w:val="18"/>
                <w:szCs w:val="18"/>
                <w14:textFill>
                  <w14:solidFill>
                    <w14:schemeClr w14:val="tx1"/>
                  </w14:solidFill>
                </w14:textFill>
              </w:rPr>
            </w:pPr>
          </w:p>
        </w:tc>
        <w:tc>
          <w:tcPr>
            <w:tcW w:w="1187"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1418" w:type="dxa"/>
            <w:vAlign w:val="center"/>
          </w:tcPr>
          <w:p>
            <w:pPr>
              <w:jc w:val="center"/>
              <w:rPr>
                <w:color w:val="000000" w:themeColor="text1"/>
                <w:sz w:val="18"/>
                <w:szCs w:val="18"/>
                <w14:textFill>
                  <w14:solidFill>
                    <w14:schemeClr w14:val="tx1"/>
                  </w14:solidFill>
                </w14:textFill>
              </w:rPr>
            </w:pPr>
          </w:p>
        </w:tc>
        <w:tc>
          <w:tcPr>
            <w:tcW w:w="96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施工单位</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检查结果</w:t>
            </w:r>
          </w:p>
        </w:tc>
        <w:tc>
          <w:tcPr>
            <w:tcW w:w="4562" w:type="dxa"/>
            <w:gridSpan w:val="4"/>
            <w:vAlign w:val="center"/>
          </w:tcPr>
          <w:p>
            <w:pPr>
              <w:widowControl/>
              <w:jc w:val="center"/>
              <w:rPr>
                <w:color w:val="000000" w:themeColor="text1"/>
                <w:sz w:val="18"/>
                <w:szCs w:val="18"/>
                <w14:textFill>
                  <w14:solidFill>
                    <w14:schemeClr w14:val="tx1"/>
                  </w14:solidFill>
                </w14:textFill>
              </w:rPr>
            </w:pPr>
          </w:p>
          <w:p>
            <w:pPr>
              <w:widowControl/>
              <w:jc w:val="center"/>
              <w:rPr>
                <w:color w:val="000000" w:themeColor="text1"/>
                <w:sz w:val="18"/>
                <w:szCs w:val="18"/>
                <w14:textFill>
                  <w14:solidFill>
                    <w14:schemeClr w14:val="tx1"/>
                  </w14:solidFill>
                </w14:textFill>
              </w:rPr>
            </w:pPr>
          </w:p>
          <w:p>
            <w:pPr>
              <w:widowControl/>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项目专业质量检查员（签字）：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50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验收结论</w:t>
            </w:r>
          </w:p>
        </w:tc>
        <w:tc>
          <w:tcPr>
            <w:tcW w:w="4562" w:type="dxa"/>
            <w:gridSpan w:val="4"/>
            <w:vAlign w:val="center"/>
          </w:tcPr>
          <w:p>
            <w:pPr>
              <w:tabs>
                <w:tab w:val="left" w:pos="7345"/>
              </w:tabs>
              <w:jc w:val="center"/>
              <w:rPr>
                <w:color w:val="000000" w:themeColor="text1"/>
                <w:sz w:val="18"/>
                <w:szCs w:val="18"/>
                <w14:textFill>
                  <w14:solidFill>
                    <w14:schemeClr w14:val="tx1"/>
                  </w14:solidFill>
                </w14:textFill>
              </w:rPr>
            </w:pPr>
          </w:p>
          <w:p>
            <w:pPr>
              <w:tabs>
                <w:tab w:val="left" w:pos="7345"/>
              </w:tabs>
              <w:jc w:val="center"/>
              <w:rPr>
                <w:color w:val="000000" w:themeColor="text1"/>
                <w:sz w:val="18"/>
                <w:szCs w:val="18"/>
                <w14:textFill>
                  <w14:solidFill>
                    <w14:schemeClr w14:val="tx1"/>
                  </w14:solidFill>
                </w14:textFill>
              </w:rPr>
            </w:pPr>
          </w:p>
          <w:p>
            <w:pPr>
              <w:wordWrap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专业监理工程师（签字）：        年   月   日</w:t>
            </w:r>
          </w:p>
        </w:tc>
      </w:tr>
    </w:tbl>
    <w:p>
      <w:pPr>
        <w:jc w:val="center"/>
        <w:rPr>
          <w:rFonts w:ascii="黑体" w:hAnsi="黑体" w:eastAsia="黑体"/>
          <w:color w:val="000000" w:themeColor="text1"/>
          <w:szCs w:val="21"/>
          <w14:textFill>
            <w14:solidFill>
              <w14:schemeClr w14:val="tx1"/>
            </w14:solidFill>
          </w14:textFill>
        </w:rPr>
      </w:pPr>
    </w:p>
    <w:p>
      <w:pPr>
        <w:jc w:val="center"/>
        <w:rPr>
          <w:rFonts w:ascii="黑体" w:hAnsi="黑体" w:eastAsia="黑体"/>
          <w:color w:val="000000" w:themeColor="text1"/>
          <w:szCs w:val="21"/>
          <w14:textFill>
            <w14:solidFill>
              <w14:schemeClr w14:val="tx1"/>
            </w14:solidFill>
          </w14:textFill>
        </w:rPr>
      </w:pPr>
    </w:p>
    <w:p>
      <w:pPr>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表B-2  分项工程质量验收记录   编号：</w:t>
      </w:r>
      <w:r>
        <w:rPr>
          <w:rFonts w:hint="eastAsia" w:ascii="黑体" w:hAnsi="黑体" w:eastAsia="黑体"/>
          <w:color w:val="000000" w:themeColor="text1"/>
          <w:szCs w:val="21"/>
          <w:u w:val="single"/>
          <w14:textFill>
            <w14:solidFill>
              <w14:schemeClr w14:val="tx1"/>
            </w14:solidFill>
          </w14:textFill>
        </w:rPr>
        <w:t>xxxxx</w:t>
      </w:r>
    </w:p>
    <w:tbl>
      <w:tblPr>
        <w:tblStyle w:val="12"/>
        <w:tblW w:w="6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84"/>
        <w:gridCol w:w="562"/>
        <w:gridCol w:w="850"/>
        <w:gridCol w:w="756"/>
        <w:gridCol w:w="93"/>
        <w:gridCol w:w="856"/>
        <w:gridCol w:w="703"/>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510"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755" w:type="dxa"/>
            <w:gridSpan w:val="6"/>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510"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单位（子）单位</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755" w:type="dxa"/>
            <w:gridSpan w:val="6"/>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510"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分部工程名称</w:t>
            </w:r>
          </w:p>
        </w:tc>
        <w:tc>
          <w:tcPr>
            <w:tcW w:w="1699" w:type="dxa"/>
            <w:gridSpan w:val="3"/>
            <w:vAlign w:val="center"/>
          </w:tcPr>
          <w:p>
            <w:pPr>
              <w:jc w:val="center"/>
              <w:rPr>
                <w:color w:val="000000" w:themeColor="text1"/>
                <w:sz w:val="18"/>
                <w:szCs w:val="18"/>
                <w14:textFill>
                  <w14:solidFill>
                    <w14:schemeClr w14:val="tx1"/>
                  </w14:solidFill>
                </w14:textFill>
              </w:rPr>
            </w:pPr>
          </w:p>
        </w:tc>
        <w:tc>
          <w:tcPr>
            <w:tcW w:w="155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分项工程名称</w:t>
            </w:r>
          </w:p>
        </w:tc>
        <w:tc>
          <w:tcPr>
            <w:tcW w:w="1497" w:type="dxa"/>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1510"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1699" w:type="dxa"/>
            <w:gridSpan w:val="3"/>
            <w:vAlign w:val="center"/>
          </w:tcPr>
          <w:p>
            <w:pPr>
              <w:jc w:val="center"/>
              <w:rPr>
                <w:color w:val="000000" w:themeColor="text1"/>
                <w:sz w:val="18"/>
                <w:szCs w:val="18"/>
                <w14:textFill>
                  <w14:solidFill>
                    <w14:schemeClr w14:val="tx1"/>
                  </w14:solidFill>
                </w14:textFill>
              </w:rPr>
            </w:pPr>
          </w:p>
        </w:tc>
        <w:tc>
          <w:tcPr>
            <w:tcW w:w="155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检验批数量</w:t>
            </w:r>
          </w:p>
        </w:tc>
        <w:tc>
          <w:tcPr>
            <w:tcW w:w="1497" w:type="dxa"/>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510"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项目经理</w:t>
            </w:r>
          </w:p>
        </w:tc>
        <w:tc>
          <w:tcPr>
            <w:tcW w:w="1699" w:type="dxa"/>
            <w:gridSpan w:val="3"/>
            <w:vAlign w:val="center"/>
          </w:tcPr>
          <w:p>
            <w:pPr>
              <w:widowControl/>
              <w:snapToGrid w:val="0"/>
              <w:jc w:val="center"/>
              <w:rPr>
                <w:color w:val="000000" w:themeColor="text1"/>
                <w:sz w:val="18"/>
                <w:szCs w:val="18"/>
                <w14:textFill>
                  <w14:solidFill>
                    <w14:schemeClr w14:val="tx1"/>
                  </w14:solidFill>
                </w14:textFill>
              </w:rPr>
            </w:pPr>
          </w:p>
        </w:tc>
        <w:tc>
          <w:tcPr>
            <w:tcW w:w="1559" w:type="dxa"/>
            <w:gridSpan w:val="2"/>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项目技术负责人</w:t>
            </w:r>
          </w:p>
        </w:tc>
        <w:tc>
          <w:tcPr>
            <w:tcW w:w="1497" w:type="dxa"/>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696"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检验批部位、区段</w:t>
            </w:r>
          </w:p>
        </w:tc>
        <w:tc>
          <w:tcPr>
            <w:tcW w:w="1705" w:type="dxa"/>
            <w:gridSpan w:val="3"/>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施工单位检查结果</w:t>
            </w:r>
          </w:p>
        </w:tc>
        <w:tc>
          <w:tcPr>
            <w:tcW w:w="2200"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66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696" w:type="dxa"/>
            <w:gridSpan w:val="3"/>
            <w:vAlign w:val="center"/>
          </w:tcPr>
          <w:p>
            <w:pPr>
              <w:jc w:val="center"/>
              <w:rPr>
                <w:color w:val="000000" w:themeColor="text1"/>
                <w:sz w:val="18"/>
                <w:szCs w:val="18"/>
                <w14:textFill>
                  <w14:solidFill>
                    <w14:schemeClr w14:val="tx1"/>
                  </w14:solidFill>
                </w14:textFill>
              </w:rPr>
            </w:pPr>
          </w:p>
        </w:tc>
        <w:tc>
          <w:tcPr>
            <w:tcW w:w="1705" w:type="dxa"/>
            <w:gridSpan w:val="3"/>
            <w:vAlign w:val="center"/>
          </w:tcPr>
          <w:p>
            <w:pPr>
              <w:jc w:val="center"/>
              <w:rPr>
                <w:color w:val="000000" w:themeColor="text1"/>
                <w:sz w:val="18"/>
                <w:szCs w:val="18"/>
                <w14:textFill>
                  <w14:solidFill>
                    <w14:schemeClr w14:val="tx1"/>
                  </w14:solidFill>
                </w14:textFill>
              </w:rPr>
            </w:pPr>
          </w:p>
        </w:tc>
        <w:tc>
          <w:tcPr>
            <w:tcW w:w="2200"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948" w:type="dxa"/>
            <w:gridSpan w:val="2"/>
            <w:tcBorders>
              <w:bottom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 工</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 位</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 查</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 果</w:t>
            </w:r>
          </w:p>
        </w:tc>
        <w:tc>
          <w:tcPr>
            <w:tcW w:w="2168" w:type="dxa"/>
            <w:gridSpan w:val="3"/>
            <w:tcBorders>
              <w:bottom w:val="single" w:color="auto" w:sz="4" w:space="0"/>
            </w:tcBorders>
            <w:vAlign w:val="center"/>
          </w:tcPr>
          <w:p>
            <w:pPr>
              <w:rPr>
                <w:color w:val="000000" w:themeColor="text1"/>
                <w:sz w:val="18"/>
                <w:szCs w:val="18"/>
                <w14:textFill>
                  <w14:solidFill>
                    <w14:schemeClr w14:val="tx1"/>
                  </w14:solidFill>
                </w14:textFill>
              </w:rPr>
            </w:pPr>
          </w:p>
          <w:p>
            <w:pPr>
              <w:rPr>
                <w:color w:val="000000" w:themeColor="text1"/>
                <w:sz w:val="18"/>
                <w:szCs w:val="18"/>
                <w14:textFill>
                  <w14:solidFill>
                    <w14:schemeClr w14:val="tx1"/>
                  </w14:solidFill>
                </w14:textFill>
              </w:rPr>
            </w:pPr>
          </w:p>
          <w:p>
            <w:pPr>
              <w:rPr>
                <w:color w:val="000000" w:themeColor="text1"/>
                <w:sz w:val="18"/>
                <w:szCs w:val="18"/>
                <w14:textFill>
                  <w14:solidFill>
                    <w14:schemeClr w14:val="tx1"/>
                  </w14:solidFill>
                </w14:textFill>
              </w:rPr>
            </w:pPr>
          </w:p>
          <w:p>
            <w:pPr>
              <w:rPr>
                <w:color w:val="000000" w:themeColor="text1"/>
                <w:sz w:val="18"/>
                <w:szCs w:val="18"/>
                <w14:textFill>
                  <w14:solidFill>
                    <w14:schemeClr w14:val="tx1"/>
                  </w14:solidFill>
                </w14:textFill>
              </w:rPr>
            </w:pP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项目技术负责人：</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年   月   日</w:t>
            </w:r>
          </w:p>
        </w:tc>
        <w:tc>
          <w:tcPr>
            <w:tcW w:w="949" w:type="dxa"/>
            <w:gridSpan w:val="2"/>
            <w:tcBorders>
              <w:bottom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 位</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tc>
        <w:tc>
          <w:tcPr>
            <w:tcW w:w="2200" w:type="dxa"/>
            <w:gridSpan w:val="2"/>
            <w:tcBorders>
              <w:bottom w:val="single" w:color="auto" w:sz="4" w:space="0"/>
            </w:tcBorders>
            <w:vAlign w:val="center"/>
          </w:tcPr>
          <w:p>
            <w:pPr>
              <w:widowControl/>
              <w:jc w:val="left"/>
              <w:rPr>
                <w:color w:val="000000" w:themeColor="text1"/>
                <w:sz w:val="18"/>
                <w:szCs w:val="18"/>
                <w14:textFill>
                  <w14:solidFill>
                    <w14:schemeClr w14:val="tx1"/>
                  </w14:solidFill>
                </w14:textFill>
              </w:rPr>
            </w:pPr>
          </w:p>
          <w:p>
            <w:pPr>
              <w:widowControl/>
              <w:jc w:val="left"/>
              <w:rPr>
                <w:color w:val="000000" w:themeColor="text1"/>
                <w:sz w:val="18"/>
                <w:szCs w:val="18"/>
                <w14:textFill>
                  <w14:solidFill>
                    <w14:schemeClr w14:val="tx1"/>
                  </w14:solidFill>
                </w14:textFill>
              </w:rPr>
            </w:pPr>
          </w:p>
          <w:p>
            <w:pPr>
              <w:widowControl/>
              <w:jc w:val="left"/>
              <w:rPr>
                <w:color w:val="000000" w:themeColor="text1"/>
                <w:sz w:val="18"/>
                <w:szCs w:val="18"/>
                <w14:textFill>
                  <w14:solidFill>
                    <w14:schemeClr w14:val="tx1"/>
                  </w14:solidFill>
                </w14:textFill>
              </w:rPr>
            </w:pPr>
          </w:p>
          <w:p>
            <w:pPr>
              <w:widowControl/>
              <w:jc w:val="left"/>
              <w:rPr>
                <w:color w:val="000000" w:themeColor="text1"/>
                <w:sz w:val="18"/>
                <w:szCs w:val="18"/>
                <w14:textFill>
                  <w14:solidFill>
                    <w14:schemeClr w14:val="tx1"/>
                  </w14:solidFill>
                </w14:textFill>
              </w:rPr>
            </w:pP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监理工程师：</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年   月   日</w:t>
            </w:r>
          </w:p>
        </w:tc>
      </w:tr>
    </w:tbl>
    <w:p>
      <w:pPr>
        <w:jc w:val="center"/>
        <w:rPr>
          <w:rFonts w:ascii="黑体" w:hAnsi="黑体" w:eastAsia="黑体"/>
          <w:color w:val="000000" w:themeColor="text1"/>
          <w:szCs w:val="21"/>
          <w14:textFill>
            <w14:solidFill>
              <w14:schemeClr w14:val="tx1"/>
            </w14:solidFill>
          </w14:textFill>
        </w:rPr>
      </w:pPr>
    </w:p>
    <w:p>
      <w:pPr>
        <w:jc w:val="center"/>
        <w:rPr>
          <w:rFonts w:ascii="黑体" w:hAnsi="黑体" w:eastAsia="黑体"/>
          <w:color w:val="000000" w:themeColor="text1"/>
          <w:szCs w:val="21"/>
          <w14:textFill>
            <w14:solidFill>
              <w14:schemeClr w14:val="tx1"/>
            </w14:solidFill>
          </w14:textFill>
        </w:rPr>
      </w:pPr>
    </w:p>
    <w:p>
      <w:pPr>
        <w:jc w:val="center"/>
        <w:rPr>
          <w:rFonts w:ascii="宋体" w:hAnsi="宋体" w:cs="宋体"/>
          <w:color w:val="000000" w:themeColor="text1"/>
          <w:kern w:val="0"/>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表B-3  分部工程质量验收记录   编号：</w:t>
      </w:r>
      <w:r>
        <w:rPr>
          <w:rFonts w:hint="eastAsia" w:ascii="黑体" w:hAnsi="黑体" w:eastAsia="黑体"/>
          <w:color w:val="000000" w:themeColor="text1"/>
          <w:szCs w:val="21"/>
          <w:u w:val="single"/>
          <w14:textFill>
            <w14:solidFill>
              <w14:schemeClr w14:val="tx1"/>
            </w14:solidFill>
          </w14:textFill>
        </w:rPr>
        <w:t>xxxxx</w:t>
      </w:r>
    </w:p>
    <w:tbl>
      <w:tblPr>
        <w:tblStyle w:val="12"/>
        <w:tblW w:w="6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965"/>
        <w:gridCol w:w="880"/>
        <w:gridCol w:w="563"/>
        <w:gridCol w:w="1137"/>
        <w:gridCol w:w="396"/>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72"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395" w:type="dxa"/>
            <w:gridSpan w:val="5"/>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72"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单位（子）单位</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395" w:type="dxa"/>
            <w:gridSpan w:val="5"/>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72"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分部工程名称</w:t>
            </w:r>
          </w:p>
        </w:tc>
        <w:tc>
          <w:tcPr>
            <w:tcW w:w="1443" w:type="dxa"/>
            <w:gridSpan w:val="2"/>
            <w:vAlign w:val="center"/>
          </w:tcPr>
          <w:p>
            <w:pPr>
              <w:jc w:val="center"/>
              <w:rPr>
                <w:color w:val="000000" w:themeColor="text1"/>
                <w:sz w:val="18"/>
                <w:szCs w:val="18"/>
                <w14:textFill>
                  <w14:solidFill>
                    <w14:schemeClr w14:val="tx1"/>
                  </w14:solidFill>
                </w14:textFill>
              </w:rPr>
            </w:pPr>
          </w:p>
        </w:tc>
        <w:tc>
          <w:tcPr>
            <w:tcW w:w="15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分项工程数量</w:t>
            </w:r>
          </w:p>
        </w:tc>
        <w:tc>
          <w:tcPr>
            <w:tcW w:w="1419"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72"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项目经理</w:t>
            </w:r>
          </w:p>
        </w:tc>
        <w:tc>
          <w:tcPr>
            <w:tcW w:w="1443" w:type="dxa"/>
            <w:gridSpan w:val="2"/>
            <w:vAlign w:val="center"/>
          </w:tcPr>
          <w:p>
            <w:pPr>
              <w:widowControl/>
              <w:snapToGrid w:val="0"/>
              <w:jc w:val="center"/>
              <w:rPr>
                <w:color w:val="000000" w:themeColor="text1"/>
                <w:sz w:val="18"/>
                <w:szCs w:val="18"/>
                <w14:textFill>
                  <w14:solidFill>
                    <w14:schemeClr w14:val="tx1"/>
                  </w14:solidFill>
                </w14:textFill>
              </w:rPr>
            </w:pPr>
          </w:p>
        </w:tc>
        <w:tc>
          <w:tcPr>
            <w:tcW w:w="1533" w:type="dxa"/>
            <w:gridSpan w:val="2"/>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项目技术负责人</w:t>
            </w:r>
          </w:p>
        </w:tc>
        <w:tc>
          <w:tcPr>
            <w:tcW w:w="1419"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72"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施工（分包）单位</w:t>
            </w:r>
          </w:p>
        </w:tc>
        <w:tc>
          <w:tcPr>
            <w:tcW w:w="4395" w:type="dxa"/>
            <w:gridSpan w:val="5"/>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965" w:type="dxa"/>
            <w:vAlign w:val="center"/>
          </w:tcPr>
          <w:p>
            <w:pPr>
              <w:ind w:right="-107" w:rightChars="-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分项工程名称</w:t>
            </w: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检验批数</w:t>
            </w:r>
          </w:p>
        </w:tc>
        <w:tc>
          <w:tcPr>
            <w:tcW w:w="1700" w:type="dxa"/>
            <w:gridSpan w:val="2"/>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施工单位检查结果</w:t>
            </w:r>
          </w:p>
        </w:tc>
        <w:tc>
          <w:tcPr>
            <w:tcW w:w="1815"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965"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p>
        </w:tc>
        <w:tc>
          <w:tcPr>
            <w:tcW w:w="1700" w:type="dxa"/>
            <w:gridSpan w:val="2"/>
            <w:vAlign w:val="center"/>
          </w:tcPr>
          <w:p>
            <w:pPr>
              <w:jc w:val="center"/>
              <w:rPr>
                <w:color w:val="000000" w:themeColor="text1"/>
                <w:sz w:val="18"/>
                <w:szCs w:val="18"/>
                <w14:textFill>
                  <w14:solidFill>
                    <w14:schemeClr w14:val="tx1"/>
                  </w14:solidFill>
                </w14:textFill>
              </w:rPr>
            </w:pPr>
          </w:p>
        </w:tc>
        <w:tc>
          <w:tcPr>
            <w:tcW w:w="1815"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965"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p>
        </w:tc>
        <w:tc>
          <w:tcPr>
            <w:tcW w:w="1700" w:type="dxa"/>
            <w:gridSpan w:val="2"/>
            <w:vAlign w:val="center"/>
          </w:tcPr>
          <w:p>
            <w:pPr>
              <w:jc w:val="center"/>
              <w:rPr>
                <w:color w:val="000000" w:themeColor="text1"/>
                <w:sz w:val="18"/>
                <w:szCs w:val="18"/>
                <w14:textFill>
                  <w14:solidFill>
                    <w14:schemeClr w14:val="tx1"/>
                  </w14:solidFill>
                </w14:textFill>
              </w:rPr>
            </w:pPr>
          </w:p>
        </w:tc>
        <w:tc>
          <w:tcPr>
            <w:tcW w:w="1815"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965"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p>
        </w:tc>
        <w:tc>
          <w:tcPr>
            <w:tcW w:w="1700" w:type="dxa"/>
            <w:gridSpan w:val="2"/>
            <w:vAlign w:val="center"/>
          </w:tcPr>
          <w:p>
            <w:pPr>
              <w:jc w:val="center"/>
              <w:rPr>
                <w:color w:val="000000" w:themeColor="text1"/>
                <w:sz w:val="18"/>
                <w:szCs w:val="18"/>
                <w14:textFill>
                  <w14:solidFill>
                    <w14:schemeClr w14:val="tx1"/>
                  </w14:solidFill>
                </w14:textFill>
              </w:rPr>
            </w:pPr>
          </w:p>
        </w:tc>
        <w:tc>
          <w:tcPr>
            <w:tcW w:w="1815"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965"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p>
        </w:tc>
        <w:tc>
          <w:tcPr>
            <w:tcW w:w="1700" w:type="dxa"/>
            <w:gridSpan w:val="2"/>
            <w:vAlign w:val="center"/>
          </w:tcPr>
          <w:p>
            <w:pPr>
              <w:jc w:val="center"/>
              <w:rPr>
                <w:color w:val="000000" w:themeColor="text1"/>
                <w:sz w:val="18"/>
                <w:szCs w:val="18"/>
                <w14:textFill>
                  <w14:solidFill>
                    <w14:schemeClr w14:val="tx1"/>
                  </w14:solidFill>
                </w14:textFill>
              </w:rPr>
            </w:pPr>
          </w:p>
        </w:tc>
        <w:tc>
          <w:tcPr>
            <w:tcW w:w="1815"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965"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p>
        </w:tc>
        <w:tc>
          <w:tcPr>
            <w:tcW w:w="1700" w:type="dxa"/>
            <w:gridSpan w:val="2"/>
            <w:vAlign w:val="center"/>
          </w:tcPr>
          <w:p>
            <w:pPr>
              <w:jc w:val="center"/>
              <w:rPr>
                <w:color w:val="000000" w:themeColor="text1"/>
                <w:sz w:val="18"/>
                <w:szCs w:val="18"/>
                <w14:textFill>
                  <w14:solidFill>
                    <w14:schemeClr w14:val="tx1"/>
                  </w14:solidFill>
                </w14:textFill>
              </w:rPr>
            </w:pPr>
          </w:p>
        </w:tc>
        <w:tc>
          <w:tcPr>
            <w:tcW w:w="1815"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65"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p>
        </w:tc>
        <w:tc>
          <w:tcPr>
            <w:tcW w:w="1700" w:type="dxa"/>
            <w:gridSpan w:val="2"/>
            <w:vAlign w:val="center"/>
          </w:tcPr>
          <w:p>
            <w:pPr>
              <w:jc w:val="center"/>
              <w:rPr>
                <w:color w:val="000000" w:themeColor="text1"/>
                <w:sz w:val="18"/>
                <w:szCs w:val="18"/>
                <w14:textFill>
                  <w14:solidFill>
                    <w14:schemeClr w14:val="tx1"/>
                  </w14:solidFill>
                </w14:textFill>
              </w:rPr>
            </w:pPr>
          </w:p>
        </w:tc>
        <w:tc>
          <w:tcPr>
            <w:tcW w:w="1815"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965"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p>
        </w:tc>
        <w:tc>
          <w:tcPr>
            <w:tcW w:w="1700" w:type="dxa"/>
            <w:gridSpan w:val="2"/>
            <w:vAlign w:val="center"/>
          </w:tcPr>
          <w:p>
            <w:pPr>
              <w:jc w:val="center"/>
              <w:rPr>
                <w:color w:val="000000" w:themeColor="text1"/>
                <w:sz w:val="18"/>
                <w:szCs w:val="18"/>
                <w14:textFill>
                  <w14:solidFill>
                    <w14:schemeClr w14:val="tx1"/>
                  </w14:solidFill>
                </w14:textFill>
              </w:rPr>
            </w:pPr>
          </w:p>
        </w:tc>
        <w:tc>
          <w:tcPr>
            <w:tcW w:w="1815"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965"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p>
        </w:tc>
        <w:tc>
          <w:tcPr>
            <w:tcW w:w="1700" w:type="dxa"/>
            <w:gridSpan w:val="2"/>
            <w:vAlign w:val="center"/>
          </w:tcPr>
          <w:p>
            <w:pPr>
              <w:jc w:val="center"/>
              <w:rPr>
                <w:color w:val="000000" w:themeColor="text1"/>
                <w:sz w:val="18"/>
                <w:szCs w:val="18"/>
                <w14:textFill>
                  <w14:solidFill>
                    <w14:schemeClr w14:val="tx1"/>
                  </w14:solidFill>
                </w14:textFill>
              </w:rPr>
            </w:pPr>
          </w:p>
        </w:tc>
        <w:tc>
          <w:tcPr>
            <w:tcW w:w="1815"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965"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880" w:type="dxa"/>
            <w:vAlign w:val="center"/>
          </w:tcPr>
          <w:p>
            <w:pPr>
              <w:ind w:left="-105" w:leftChars="-50" w:right="-105" w:rightChars="-50"/>
              <w:jc w:val="center"/>
              <w:rPr>
                <w:color w:val="000000" w:themeColor="text1"/>
                <w:sz w:val="18"/>
                <w:szCs w:val="18"/>
                <w14:textFill>
                  <w14:solidFill>
                    <w14:schemeClr w14:val="tx1"/>
                  </w14:solidFill>
                </w14:textFill>
              </w:rPr>
            </w:pPr>
          </w:p>
        </w:tc>
        <w:tc>
          <w:tcPr>
            <w:tcW w:w="1700" w:type="dxa"/>
            <w:gridSpan w:val="2"/>
            <w:vAlign w:val="center"/>
          </w:tcPr>
          <w:p>
            <w:pPr>
              <w:jc w:val="center"/>
              <w:rPr>
                <w:color w:val="000000" w:themeColor="text1"/>
                <w:sz w:val="18"/>
                <w:szCs w:val="18"/>
                <w14:textFill>
                  <w14:solidFill>
                    <w14:schemeClr w14:val="tx1"/>
                  </w14:solidFill>
                </w14:textFill>
              </w:rPr>
            </w:pPr>
          </w:p>
        </w:tc>
        <w:tc>
          <w:tcPr>
            <w:tcW w:w="1815"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5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质量控制资料</w:t>
            </w:r>
          </w:p>
        </w:tc>
        <w:tc>
          <w:tcPr>
            <w:tcW w:w="3515" w:type="dxa"/>
            <w:gridSpan w:val="4"/>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5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安全和功能检验（检测）报告</w:t>
            </w:r>
          </w:p>
        </w:tc>
        <w:tc>
          <w:tcPr>
            <w:tcW w:w="3515" w:type="dxa"/>
            <w:gridSpan w:val="4"/>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5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观感质量验收</w:t>
            </w:r>
          </w:p>
        </w:tc>
        <w:tc>
          <w:tcPr>
            <w:tcW w:w="3515" w:type="dxa"/>
            <w:gridSpan w:val="4"/>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5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验收结论</w:t>
            </w:r>
          </w:p>
        </w:tc>
        <w:tc>
          <w:tcPr>
            <w:tcW w:w="3515" w:type="dxa"/>
            <w:gridSpan w:val="4"/>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位</w:t>
            </w:r>
          </w:p>
        </w:tc>
        <w:tc>
          <w:tcPr>
            <w:tcW w:w="1845"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（分包单位）</w:t>
            </w:r>
          </w:p>
        </w:tc>
        <w:tc>
          <w:tcPr>
            <w:tcW w:w="3515" w:type="dxa"/>
            <w:gridSpan w:val="4"/>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项目经理：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Merge w:val="continue"/>
            <w:vAlign w:val="center"/>
          </w:tcPr>
          <w:p>
            <w:pPr>
              <w:jc w:val="center"/>
              <w:rPr>
                <w:color w:val="000000" w:themeColor="text1"/>
                <w:sz w:val="18"/>
                <w:szCs w:val="18"/>
                <w14:textFill>
                  <w14:solidFill>
                    <w14:schemeClr w14:val="tx1"/>
                  </w14:solidFill>
                </w14:textFill>
              </w:rPr>
            </w:pPr>
          </w:p>
        </w:tc>
        <w:tc>
          <w:tcPr>
            <w:tcW w:w="1845"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3515" w:type="dxa"/>
            <w:gridSpan w:val="4"/>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项目经理：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Merge w:val="continue"/>
            <w:vAlign w:val="center"/>
          </w:tcPr>
          <w:p>
            <w:pPr>
              <w:jc w:val="center"/>
              <w:rPr>
                <w:color w:val="000000" w:themeColor="text1"/>
                <w:sz w:val="18"/>
                <w:szCs w:val="18"/>
                <w14:textFill>
                  <w14:solidFill>
                    <w14:schemeClr w14:val="tx1"/>
                  </w14:solidFill>
                </w14:textFill>
              </w:rPr>
            </w:pPr>
          </w:p>
        </w:tc>
        <w:tc>
          <w:tcPr>
            <w:tcW w:w="1845"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（勘察单位）</w:t>
            </w:r>
          </w:p>
        </w:tc>
        <w:tc>
          <w:tcPr>
            <w:tcW w:w="3515" w:type="dxa"/>
            <w:gridSpan w:val="4"/>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Merge w:val="continue"/>
            <w:vAlign w:val="center"/>
          </w:tcPr>
          <w:p>
            <w:pPr>
              <w:jc w:val="center"/>
              <w:rPr>
                <w:color w:val="000000" w:themeColor="text1"/>
                <w:sz w:val="18"/>
                <w:szCs w:val="18"/>
                <w14:textFill>
                  <w14:solidFill>
                    <w14:schemeClr w14:val="tx1"/>
                  </w14:solidFill>
                </w14:textFill>
              </w:rPr>
            </w:pPr>
          </w:p>
        </w:tc>
        <w:tc>
          <w:tcPr>
            <w:tcW w:w="1845"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设计单位</w:t>
            </w:r>
          </w:p>
        </w:tc>
        <w:tc>
          <w:tcPr>
            <w:tcW w:w="3515" w:type="dxa"/>
            <w:gridSpan w:val="4"/>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Merge w:val="continue"/>
            <w:vAlign w:val="center"/>
          </w:tcPr>
          <w:p>
            <w:pPr>
              <w:jc w:val="center"/>
              <w:rPr>
                <w:color w:val="000000" w:themeColor="text1"/>
                <w:sz w:val="18"/>
                <w:szCs w:val="18"/>
                <w14:textFill>
                  <w14:solidFill>
                    <w14:schemeClr w14:val="tx1"/>
                  </w14:solidFill>
                </w14:textFill>
              </w:rPr>
            </w:pPr>
          </w:p>
        </w:tc>
        <w:tc>
          <w:tcPr>
            <w:tcW w:w="1845"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w:t>
            </w:r>
          </w:p>
        </w:tc>
        <w:tc>
          <w:tcPr>
            <w:tcW w:w="3515" w:type="dxa"/>
            <w:gridSpan w:val="4"/>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总监理工程师：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Merge w:val="continue"/>
            <w:vAlign w:val="center"/>
          </w:tcPr>
          <w:p>
            <w:pPr>
              <w:jc w:val="center"/>
              <w:rPr>
                <w:color w:val="000000" w:themeColor="text1"/>
                <w:sz w:val="18"/>
                <w:szCs w:val="18"/>
                <w14:textFill>
                  <w14:solidFill>
                    <w14:schemeClr w14:val="tx1"/>
                  </w14:solidFill>
                </w14:textFill>
              </w:rPr>
            </w:pPr>
          </w:p>
        </w:tc>
        <w:tc>
          <w:tcPr>
            <w:tcW w:w="1845"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（建设单位）</w:t>
            </w:r>
          </w:p>
        </w:tc>
        <w:tc>
          <w:tcPr>
            <w:tcW w:w="3515" w:type="dxa"/>
            <w:gridSpan w:val="4"/>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             年   月   日</w:t>
            </w:r>
          </w:p>
        </w:tc>
      </w:tr>
    </w:tbl>
    <w:p>
      <w:pPr>
        <w:jc w:val="center"/>
        <w:rPr>
          <w:rFonts w:ascii="黑体" w:hAnsi="黑体" w:eastAsia="黑体"/>
          <w:color w:val="000000" w:themeColor="text1"/>
          <w:szCs w:val="21"/>
          <w14:textFill>
            <w14:solidFill>
              <w14:schemeClr w14:val="tx1"/>
            </w14:solidFill>
          </w14:textFill>
        </w:rPr>
      </w:pPr>
    </w:p>
    <w:p>
      <w:pPr>
        <w:jc w:val="center"/>
        <w:rPr>
          <w:rFonts w:ascii="宋体" w:hAnsi="宋体" w:cs="宋体"/>
          <w:color w:val="000000" w:themeColor="text1"/>
          <w:kern w:val="0"/>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表B-4  分部工程质量控制资料核查记录   编号：</w:t>
      </w:r>
      <w:r>
        <w:rPr>
          <w:rFonts w:hint="eastAsia" w:ascii="黑体" w:hAnsi="黑体" w:eastAsia="黑体"/>
          <w:color w:val="000000" w:themeColor="text1"/>
          <w:szCs w:val="21"/>
          <w:u w:val="single"/>
          <w14:textFill>
            <w14:solidFill>
              <w14:schemeClr w14:val="tx1"/>
            </w14:solidFill>
          </w14:textFill>
        </w:rPr>
        <w:t>xxxxx</w:t>
      </w:r>
    </w:p>
    <w:tbl>
      <w:tblPr>
        <w:tblStyle w:val="12"/>
        <w:tblW w:w="6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417"/>
        <w:gridCol w:w="1134"/>
        <w:gridCol w:w="851"/>
        <w:gridCol w:w="425"/>
        <w:gridCol w:w="992"/>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218" w:type="dxa"/>
            <w:gridSpan w:val="5"/>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单位（子）单位</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218" w:type="dxa"/>
            <w:gridSpan w:val="5"/>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分部工程名称</w:t>
            </w:r>
          </w:p>
        </w:tc>
        <w:tc>
          <w:tcPr>
            <w:tcW w:w="4218" w:type="dxa"/>
            <w:gridSpan w:val="5"/>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4218" w:type="dxa"/>
            <w:gridSpan w:val="5"/>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3402" w:type="dxa"/>
            <w:gridSpan w:val="3"/>
            <w:vAlign w:val="center"/>
          </w:tcPr>
          <w:p>
            <w:pPr>
              <w:ind w:right="-107" w:rightChars="-5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资料名称</w:t>
            </w:r>
          </w:p>
        </w:tc>
        <w:tc>
          <w:tcPr>
            <w:tcW w:w="4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份数</w:t>
            </w:r>
          </w:p>
        </w:tc>
        <w:tc>
          <w:tcPr>
            <w:tcW w:w="99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核查意见</w:t>
            </w:r>
          </w:p>
        </w:tc>
        <w:tc>
          <w:tcPr>
            <w:tcW w:w="8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核查人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图纸会审、设计变更、洽商记录</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工程定位测量、交桩、放线、复核记录</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施工组织设计、施工方案及审批记录</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原材料、成品、半成品、构配件出厂合格证及试验报告</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施工试验报告及验证检测报告</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隐蔽工程验收记录</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施工记录</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工程质量事故及事故调查处理资料</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分项、分部工程质量验收记录</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新材料、新工艺施工记录</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机构安全和使用性能检测</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3402"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竣工图</w:t>
            </w:r>
          </w:p>
        </w:tc>
        <w:tc>
          <w:tcPr>
            <w:tcW w:w="425" w:type="dxa"/>
            <w:vAlign w:val="center"/>
          </w:tcPr>
          <w:p>
            <w:pPr>
              <w:jc w:val="center"/>
              <w:rPr>
                <w:color w:val="000000" w:themeColor="text1"/>
                <w:sz w:val="18"/>
                <w:szCs w:val="18"/>
                <w14:textFill>
                  <w14:solidFill>
                    <w14:schemeClr w14:val="tx1"/>
                  </w14:solidFill>
                </w14:textFill>
              </w:rPr>
            </w:pPr>
          </w:p>
        </w:tc>
        <w:tc>
          <w:tcPr>
            <w:tcW w:w="992" w:type="dxa"/>
            <w:vAlign w:val="center"/>
          </w:tcPr>
          <w:p>
            <w:pPr>
              <w:jc w:val="center"/>
              <w:rPr>
                <w:color w:val="000000" w:themeColor="text1"/>
                <w:sz w:val="18"/>
                <w:szCs w:val="18"/>
                <w14:textFill>
                  <w14:solidFill>
                    <w14:schemeClr w14:val="tx1"/>
                  </w14:solidFill>
                </w14:textFill>
              </w:rPr>
            </w:pPr>
          </w:p>
        </w:tc>
        <w:tc>
          <w:tcPr>
            <w:tcW w:w="816"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967" w:type="dxa"/>
            <w:gridSpan w:val="3"/>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施工单位项目负责人：</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年   月   日</w:t>
            </w:r>
          </w:p>
        </w:tc>
        <w:tc>
          <w:tcPr>
            <w:tcW w:w="3084" w:type="dxa"/>
            <w:gridSpan w:val="4"/>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总监理工程师：</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年   月   日</w:t>
            </w:r>
          </w:p>
        </w:tc>
      </w:tr>
    </w:tbl>
    <w:p>
      <w:pPr>
        <w:jc w:val="center"/>
        <w:rPr>
          <w:rFonts w:ascii="黑体" w:hAnsi="黑体" w:eastAsia="黑体"/>
          <w:color w:val="000000" w:themeColor="text1"/>
          <w:szCs w:val="21"/>
          <w14:textFill>
            <w14:solidFill>
              <w14:schemeClr w14:val="tx1"/>
            </w14:solidFill>
          </w14:textFill>
        </w:rPr>
      </w:pPr>
    </w:p>
    <w:p>
      <w:pPr>
        <w:jc w:val="center"/>
        <w:rPr>
          <w:rFonts w:ascii="黑体" w:hAnsi="黑体" w:eastAsia="黑体"/>
          <w:color w:val="000000" w:themeColor="text1"/>
          <w:szCs w:val="21"/>
          <w14:textFill>
            <w14:solidFill>
              <w14:schemeClr w14:val="tx1"/>
            </w14:solidFill>
          </w14:textFill>
        </w:rPr>
      </w:pPr>
    </w:p>
    <w:p>
      <w:pPr>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表B-5分部工程安全和功能检验资料核查及主要功能抽查记录</w:t>
      </w:r>
    </w:p>
    <w:p>
      <w:pPr>
        <w:jc w:val="center"/>
        <w:rPr>
          <w:rFonts w:ascii="宋体" w:hAnsi="宋体" w:cs="宋体"/>
          <w:color w:val="000000" w:themeColor="text1"/>
          <w:kern w:val="0"/>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  编号：</w:t>
      </w:r>
      <w:r>
        <w:rPr>
          <w:rFonts w:hint="eastAsia" w:ascii="黑体" w:hAnsi="黑体" w:eastAsia="黑体"/>
          <w:color w:val="000000" w:themeColor="text1"/>
          <w:szCs w:val="21"/>
          <w:u w:val="single"/>
          <w14:textFill>
            <w14:solidFill>
              <w14:schemeClr w14:val="tx1"/>
            </w14:solidFill>
          </w14:textFill>
        </w:rPr>
        <w:t>xxxxx</w:t>
      </w:r>
    </w:p>
    <w:tbl>
      <w:tblPr>
        <w:tblStyle w:val="12"/>
        <w:tblW w:w="5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30"/>
        <w:gridCol w:w="1095"/>
        <w:gridCol w:w="684"/>
        <w:gridCol w:w="150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6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071" w:type="dxa"/>
            <w:gridSpan w:val="4"/>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6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单位（子）单位</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071" w:type="dxa"/>
            <w:gridSpan w:val="4"/>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6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分部工程名称</w:t>
            </w:r>
          </w:p>
        </w:tc>
        <w:tc>
          <w:tcPr>
            <w:tcW w:w="4071" w:type="dxa"/>
            <w:gridSpan w:val="4"/>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6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4071" w:type="dxa"/>
            <w:gridSpan w:val="4"/>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2325" w:type="dxa"/>
            <w:gridSpan w:val="2"/>
            <w:vAlign w:val="center"/>
          </w:tcPr>
          <w:p>
            <w:pPr>
              <w:ind w:right="-107" w:rightChars="-5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安全功能检查项目</w:t>
            </w:r>
          </w:p>
        </w:tc>
        <w:tc>
          <w:tcPr>
            <w:tcW w:w="68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份数</w:t>
            </w:r>
          </w:p>
        </w:tc>
        <w:tc>
          <w:tcPr>
            <w:tcW w:w="1504"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核查、抽查意见</w:t>
            </w:r>
          </w:p>
        </w:tc>
        <w:tc>
          <w:tcPr>
            <w:tcW w:w="78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核查人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2325" w:type="dxa"/>
            <w:gridSpan w:val="2"/>
            <w:vAlign w:val="center"/>
          </w:tcPr>
          <w:p>
            <w:pPr>
              <w:jc w:val="center"/>
              <w:rPr>
                <w:color w:val="000000" w:themeColor="text1"/>
                <w:sz w:val="18"/>
                <w:szCs w:val="18"/>
                <w14:textFill>
                  <w14:solidFill>
                    <w14:schemeClr w14:val="tx1"/>
                  </w14:solidFill>
                </w14:textFill>
              </w:rPr>
            </w:pPr>
          </w:p>
        </w:tc>
        <w:tc>
          <w:tcPr>
            <w:tcW w:w="684" w:type="dxa"/>
            <w:vAlign w:val="center"/>
          </w:tcPr>
          <w:p>
            <w:pPr>
              <w:jc w:val="center"/>
              <w:rPr>
                <w:color w:val="000000" w:themeColor="text1"/>
                <w:sz w:val="18"/>
                <w:szCs w:val="18"/>
                <w14:textFill>
                  <w14:solidFill>
                    <w14:schemeClr w14:val="tx1"/>
                  </w14:solidFill>
                </w14:textFill>
              </w:rPr>
            </w:pPr>
          </w:p>
        </w:tc>
        <w:tc>
          <w:tcPr>
            <w:tcW w:w="1504" w:type="dxa"/>
            <w:vAlign w:val="center"/>
          </w:tcPr>
          <w:p>
            <w:pPr>
              <w:jc w:val="center"/>
              <w:rPr>
                <w:color w:val="000000" w:themeColor="text1"/>
                <w:sz w:val="18"/>
                <w:szCs w:val="18"/>
                <w14:textFill>
                  <w14:solidFill>
                    <w14:schemeClr w14:val="tx1"/>
                  </w14:solidFill>
                </w14:textFill>
              </w:rPr>
            </w:pPr>
          </w:p>
        </w:tc>
        <w:tc>
          <w:tcPr>
            <w:tcW w:w="788"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864" w:type="dxa"/>
            <w:gridSpan w:val="3"/>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施工单位项目负责人：</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年   月   日</w:t>
            </w:r>
          </w:p>
        </w:tc>
        <w:tc>
          <w:tcPr>
            <w:tcW w:w="2976" w:type="dxa"/>
            <w:gridSpan w:val="3"/>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总监理工程师：</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年   月   日</w:t>
            </w:r>
          </w:p>
        </w:tc>
      </w:tr>
    </w:tbl>
    <w:p>
      <w:pPr>
        <w:jc w:val="center"/>
        <w:rPr>
          <w:rFonts w:ascii="黑体" w:hAnsi="黑体" w:eastAsia="黑体"/>
          <w:color w:val="000000" w:themeColor="text1"/>
          <w:szCs w:val="21"/>
          <w14:textFill>
            <w14:solidFill>
              <w14:schemeClr w14:val="tx1"/>
            </w14:solidFill>
          </w14:textFill>
        </w:rPr>
      </w:pPr>
    </w:p>
    <w:p>
      <w:pPr>
        <w:jc w:val="center"/>
        <w:rPr>
          <w:rFonts w:ascii="黑体" w:hAnsi="黑体" w:eastAsia="黑体"/>
          <w:color w:val="000000" w:themeColor="text1"/>
          <w:szCs w:val="21"/>
          <w14:textFill>
            <w14:solidFill>
              <w14:schemeClr w14:val="tx1"/>
            </w14:solidFill>
          </w14:textFill>
        </w:rPr>
      </w:pPr>
    </w:p>
    <w:p>
      <w:pPr>
        <w:jc w:val="center"/>
        <w:rPr>
          <w:rFonts w:ascii="宋体" w:hAnsi="宋体" w:cs="宋体"/>
          <w:color w:val="000000" w:themeColor="text1"/>
          <w:kern w:val="0"/>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表B-6  分部工程观感验收记录   编号：</w:t>
      </w:r>
      <w:r>
        <w:rPr>
          <w:rFonts w:hint="eastAsia" w:ascii="黑体" w:hAnsi="黑体" w:eastAsia="黑体"/>
          <w:color w:val="000000" w:themeColor="text1"/>
          <w:szCs w:val="21"/>
          <w:u w:val="single"/>
          <w14:textFill>
            <w14:solidFill>
              <w14:schemeClr w14:val="tx1"/>
            </w14:solidFill>
          </w14:textFill>
        </w:rPr>
        <w:t>xxxxx</w:t>
      </w:r>
    </w:p>
    <w:tbl>
      <w:tblPr>
        <w:tblStyle w:val="12"/>
        <w:tblW w:w="6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26"/>
        <w:gridCol w:w="1134"/>
        <w:gridCol w:w="1269"/>
        <w:gridCol w:w="605"/>
        <w:gridCol w:w="605"/>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218" w:type="dxa"/>
            <w:gridSpan w:val="5"/>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单位（子）单位</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4218" w:type="dxa"/>
            <w:gridSpan w:val="5"/>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4218" w:type="dxa"/>
            <w:gridSpan w:val="5"/>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126" w:type="dxa"/>
            <w:vMerge w:val="restart"/>
            <w:vAlign w:val="center"/>
          </w:tcPr>
          <w:p>
            <w:pPr>
              <w:ind w:right="-107" w:rightChars="-5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w:t>
            </w:r>
          </w:p>
        </w:tc>
        <w:tc>
          <w:tcPr>
            <w:tcW w:w="2403" w:type="dxa"/>
            <w:gridSpan w:val="2"/>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抽查质量状况</w:t>
            </w:r>
          </w:p>
        </w:tc>
        <w:tc>
          <w:tcPr>
            <w:tcW w:w="181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Merge w:val="continue"/>
            <w:vAlign w:val="center"/>
          </w:tcPr>
          <w:p>
            <w:pPr>
              <w:jc w:val="center"/>
              <w:rPr>
                <w:color w:val="000000" w:themeColor="text1"/>
                <w:sz w:val="18"/>
                <w:szCs w:val="18"/>
                <w14:textFill>
                  <w14:solidFill>
                    <w14:schemeClr w14:val="tx1"/>
                  </w14:solidFill>
                </w14:textFill>
              </w:rPr>
            </w:pPr>
          </w:p>
        </w:tc>
        <w:tc>
          <w:tcPr>
            <w:tcW w:w="1126" w:type="dxa"/>
            <w:vMerge w:val="continue"/>
            <w:vAlign w:val="center"/>
          </w:tcPr>
          <w:p>
            <w:pPr>
              <w:ind w:right="-107" w:rightChars="-51"/>
              <w:jc w:val="center"/>
              <w:rPr>
                <w:color w:val="000000" w:themeColor="text1"/>
                <w:sz w:val="18"/>
                <w:szCs w:val="18"/>
                <w14:textFill>
                  <w14:solidFill>
                    <w14:schemeClr w14:val="tx1"/>
                  </w14:solidFill>
                </w14:textFill>
              </w:rPr>
            </w:pPr>
          </w:p>
        </w:tc>
        <w:tc>
          <w:tcPr>
            <w:tcW w:w="2403" w:type="dxa"/>
            <w:gridSpan w:val="2"/>
            <w:vMerge w:val="continue"/>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好</w:t>
            </w:r>
          </w:p>
        </w:tc>
        <w:tc>
          <w:tcPr>
            <w:tcW w:w="60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一般</w:t>
            </w:r>
          </w:p>
        </w:tc>
        <w:tc>
          <w:tcPr>
            <w:tcW w:w="60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126" w:type="dxa"/>
            <w:vAlign w:val="center"/>
          </w:tcPr>
          <w:p>
            <w:pPr>
              <w:ind w:left="-172" w:leftChars="-82" w:right="-107" w:rightChars="-51"/>
              <w:jc w:val="center"/>
              <w:rPr>
                <w:color w:val="000000" w:themeColor="text1"/>
                <w:sz w:val="18"/>
                <w:szCs w:val="18"/>
                <w14:textFill>
                  <w14:solidFill>
                    <w14:schemeClr w14:val="tx1"/>
                  </w14:solidFill>
                </w14:textFill>
              </w:rPr>
            </w:pPr>
          </w:p>
        </w:tc>
        <w:tc>
          <w:tcPr>
            <w:tcW w:w="2403" w:type="dxa"/>
            <w:gridSpan w:val="2"/>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c>
          <w:tcPr>
            <w:tcW w:w="605"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967"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观感质量综合评价</w:t>
            </w:r>
          </w:p>
        </w:tc>
        <w:tc>
          <w:tcPr>
            <w:tcW w:w="3084" w:type="dxa"/>
            <w:gridSpan w:val="4"/>
            <w:vAlign w:val="center"/>
          </w:tcPr>
          <w:p>
            <w:pPr>
              <w:jc w:val="center"/>
              <w:rPr>
                <w:color w:val="000000" w:themeColor="text1"/>
                <w:sz w:val="18"/>
                <w:szCs w:val="18"/>
                <w14:textFill>
                  <w14:solidFill>
                    <w14:schemeClr w14:val="tx1"/>
                  </w14:solidFill>
                </w14:textFill>
              </w:rPr>
            </w:pPr>
          </w:p>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967" w:type="dxa"/>
            <w:gridSpan w:val="3"/>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施工单位项目负责人：</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年   月   日</w:t>
            </w:r>
          </w:p>
        </w:tc>
        <w:tc>
          <w:tcPr>
            <w:tcW w:w="3084" w:type="dxa"/>
            <w:gridSpan w:val="4"/>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总监理工程师：</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年   月   日</w:t>
            </w:r>
          </w:p>
        </w:tc>
      </w:tr>
    </w:tbl>
    <w:p>
      <w:pPr>
        <w:jc w:val="center"/>
        <w:rPr>
          <w:rFonts w:ascii="黑体" w:hAnsi="黑体" w:eastAsia="黑体"/>
          <w:color w:val="000000" w:themeColor="text1"/>
          <w:szCs w:val="21"/>
          <w14:textFill>
            <w14:solidFill>
              <w14:schemeClr w14:val="tx1"/>
            </w14:solidFill>
          </w14:textFill>
        </w:rPr>
      </w:pPr>
    </w:p>
    <w:p>
      <w:pPr>
        <w:jc w:val="center"/>
        <w:rPr>
          <w:rFonts w:ascii="黑体" w:hAnsi="黑体" w:eastAsia="黑体"/>
          <w:color w:val="000000" w:themeColor="text1"/>
          <w:szCs w:val="21"/>
          <w14:textFill>
            <w14:solidFill>
              <w14:schemeClr w14:val="tx1"/>
            </w14:solidFill>
          </w14:textFill>
        </w:rPr>
      </w:pPr>
    </w:p>
    <w:p>
      <w:pPr>
        <w:jc w:val="center"/>
        <w:rPr>
          <w:rFonts w:ascii="黑体" w:hAnsi="黑体" w:eastAsia="黑体"/>
          <w:color w:val="000000" w:themeColor="text1"/>
          <w:szCs w:val="21"/>
          <w:u w:val="single"/>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表B-7  （子）单位工程质量竣工验收记录   编号：</w:t>
      </w:r>
      <w:r>
        <w:rPr>
          <w:rFonts w:hint="eastAsia" w:ascii="黑体" w:hAnsi="黑体" w:eastAsia="黑体"/>
          <w:color w:val="000000" w:themeColor="text1"/>
          <w:szCs w:val="21"/>
          <w:u w:val="single"/>
          <w14:textFill>
            <w14:solidFill>
              <w14:schemeClr w14:val="tx1"/>
            </w14:solidFill>
          </w14:textFill>
        </w:rPr>
        <w:t>xxxxx</w:t>
      </w:r>
    </w:p>
    <w:tbl>
      <w:tblPr>
        <w:tblStyle w:val="12"/>
        <w:tblW w:w="6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752"/>
        <w:gridCol w:w="567"/>
        <w:gridCol w:w="576"/>
        <w:gridCol w:w="841"/>
        <w:gridCol w:w="1054"/>
        <w:gridCol w:w="505"/>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jc w:val="center"/>
        </w:trPr>
        <w:tc>
          <w:tcPr>
            <w:tcW w:w="11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1984" w:type="dxa"/>
            <w:gridSpan w:val="3"/>
            <w:vAlign w:val="center"/>
          </w:tcPr>
          <w:p>
            <w:pPr>
              <w:jc w:val="center"/>
              <w:rPr>
                <w:color w:val="000000" w:themeColor="text1"/>
                <w:sz w:val="18"/>
                <w:szCs w:val="18"/>
                <w14:textFill>
                  <w14:solidFill>
                    <w14:schemeClr w14:val="tx1"/>
                  </w14:solidFill>
                </w14:textFill>
              </w:rPr>
            </w:pPr>
          </w:p>
        </w:tc>
        <w:tc>
          <w:tcPr>
            <w:tcW w:w="155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（子）单位工程</w:t>
            </w:r>
          </w:p>
        </w:tc>
        <w:tc>
          <w:tcPr>
            <w:tcW w:w="1391"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 w:hRule="atLeast"/>
          <w:jc w:val="center"/>
        </w:trPr>
        <w:tc>
          <w:tcPr>
            <w:tcW w:w="1133" w:type="dxa"/>
            <w:gridSpan w:val="2"/>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施工单位</w:t>
            </w:r>
          </w:p>
        </w:tc>
        <w:tc>
          <w:tcPr>
            <w:tcW w:w="1984" w:type="dxa"/>
            <w:gridSpan w:val="3"/>
            <w:vAlign w:val="center"/>
          </w:tcPr>
          <w:p>
            <w:pPr>
              <w:jc w:val="center"/>
              <w:rPr>
                <w:color w:val="000000" w:themeColor="text1"/>
                <w:sz w:val="18"/>
                <w:szCs w:val="18"/>
                <w14:textFill>
                  <w14:solidFill>
                    <w14:schemeClr w14:val="tx1"/>
                  </w14:solidFill>
                </w14:textFill>
              </w:rPr>
            </w:pPr>
          </w:p>
        </w:tc>
        <w:tc>
          <w:tcPr>
            <w:tcW w:w="155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建设规模</w:t>
            </w:r>
          </w:p>
        </w:tc>
        <w:tc>
          <w:tcPr>
            <w:tcW w:w="1391"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 w:hRule="atLeast"/>
          <w:jc w:val="center"/>
        </w:trPr>
        <w:tc>
          <w:tcPr>
            <w:tcW w:w="11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tc>
        <w:tc>
          <w:tcPr>
            <w:tcW w:w="1984" w:type="dxa"/>
            <w:gridSpan w:val="3"/>
            <w:vAlign w:val="center"/>
          </w:tcPr>
          <w:p>
            <w:pPr>
              <w:jc w:val="center"/>
              <w:rPr>
                <w:color w:val="000000" w:themeColor="text1"/>
                <w:sz w:val="18"/>
                <w:szCs w:val="18"/>
                <w14:textFill>
                  <w14:solidFill>
                    <w14:schemeClr w14:val="tx1"/>
                  </w14:solidFill>
                </w14:textFill>
              </w:rPr>
            </w:pPr>
          </w:p>
        </w:tc>
        <w:tc>
          <w:tcPr>
            <w:tcW w:w="155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项目技术负责人</w:t>
            </w:r>
          </w:p>
        </w:tc>
        <w:tc>
          <w:tcPr>
            <w:tcW w:w="1391"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 w:hRule="atLeast"/>
          <w:jc w:val="center"/>
        </w:trPr>
        <w:tc>
          <w:tcPr>
            <w:tcW w:w="1133"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开工日期</w:t>
            </w:r>
          </w:p>
        </w:tc>
        <w:tc>
          <w:tcPr>
            <w:tcW w:w="1984" w:type="dxa"/>
            <w:gridSpan w:val="3"/>
            <w:vAlign w:val="center"/>
          </w:tcPr>
          <w:p>
            <w:pPr>
              <w:jc w:val="center"/>
              <w:rPr>
                <w:color w:val="000000" w:themeColor="text1"/>
                <w:sz w:val="18"/>
                <w:szCs w:val="18"/>
                <w14:textFill>
                  <w14:solidFill>
                    <w14:schemeClr w14:val="tx1"/>
                  </w14:solidFill>
                </w14:textFill>
              </w:rPr>
            </w:pPr>
          </w:p>
        </w:tc>
        <w:tc>
          <w:tcPr>
            <w:tcW w:w="155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完工日期</w:t>
            </w:r>
          </w:p>
        </w:tc>
        <w:tc>
          <w:tcPr>
            <w:tcW w:w="1391"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381"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31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   目</w:t>
            </w:r>
          </w:p>
        </w:tc>
        <w:tc>
          <w:tcPr>
            <w:tcW w:w="2976" w:type="dxa"/>
            <w:gridSpan w:val="4"/>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  收  记  录</w:t>
            </w:r>
          </w:p>
        </w:tc>
        <w:tc>
          <w:tcPr>
            <w:tcW w:w="1391"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jc w:val="center"/>
        </w:trPr>
        <w:tc>
          <w:tcPr>
            <w:tcW w:w="381"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19" w:type="dxa"/>
            <w:gridSpan w:val="2"/>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分部工程</w:t>
            </w:r>
          </w:p>
        </w:tc>
        <w:tc>
          <w:tcPr>
            <w:tcW w:w="2976" w:type="dxa"/>
            <w:gridSpan w:val="4"/>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共   分部，经查   分部，</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符合设计及标准规定   分部</w:t>
            </w:r>
          </w:p>
        </w:tc>
        <w:tc>
          <w:tcPr>
            <w:tcW w:w="1391"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381"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19" w:type="dxa"/>
            <w:gridSpan w:val="2"/>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质量控制资料核查</w:t>
            </w:r>
          </w:p>
        </w:tc>
        <w:tc>
          <w:tcPr>
            <w:tcW w:w="2976" w:type="dxa"/>
            <w:gridSpan w:val="4"/>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共  项，经核查符合规定  项，</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经核</w:t>
            </w:r>
            <w:r>
              <w:rPr>
                <w:rFonts w:hint="eastAsia"/>
                <w:color w:val="000000" w:themeColor="text1"/>
                <w:sz w:val="18"/>
                <w:szCs w:val="18"/>
                <w14:textFill>
                  <w14:solidFill>
                    <w14:schemeClr w14:val="tx1"/>
                  </w14:solidFill>
                </w14:textFill>
              </w:rPr>
              <w:t>查不</w:t>
            </w:r>
            <w:r>
              <w:rPr>
                <w:color w:val="000000" w:themeColor="text1"/>
                <w:sz w:val="18"/>
                <w:szCs w:val="18"/>
                <w14:textFill>
                  <w14:solidFill>
                    <w14:schemeClr w14:val="tx1"/>
                  </w14:solidFill>
                </w14:textFill>
              </w:rPr>
              <w:t>符合</w:t>
            </w:r>
            <w:r>
              <w:rPr>
                <w:rFonts w:hint="eastAsia"/>
                <w:color w:val="000000" w:themeColor="text1"/>
                <w:sz w:val="18"/>
                <w:szCs w:val="18"/>
                <w14:textFill>
                  <w14:solidFill>
                    <w14:schemeClr w14:val="tx1"/>
                  </w14:solidFill>
                </w14:textFill>
              </w:rPr>
              <w:t xml:space="preserve">规定        </w:t>
            </w:r>
            <w:r>
              <w:rPr>
                <w:color w:val="000000" w:themeColor="text1"/>
                <w:sz w:val="18"/>
                <w:szCs w:val="18"/>
                <w14:textFill>
                  <w14:solidFill>
                    <w14:schemeClr w14:val="tx1"/>
                  </w14:solidFill>
                </w14:textFill>
              </w:rPr>
              <w:t>项</w:t>
            </w:r>
          </w:p>
        </w:tc>
        <w:tc>
          <w:tcPr>
            <w:tcW w:w="1391"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381"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19" w:type="dxa"/>
            <w:gridSpan w:val="2"/>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安全和使用功能核查及抽查结果</w:t>
            </w:r>
          </w:p>
        </w:tc>
        <w:tc>
          <w:tcPr>
            <w:tcW w:w="2976" w:type="dxa"/>
            <w:gridSpan w:val="4"/>
            <w:vAlign w:val="center"/>
          </w:tcPr>
          <w:p>
            <w:pPr>
              <w:widowControl/>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共核查项，符合</w:t>
            </w:r>
            <w:r>
              <w:rPr>
                <w:rFonts w:hint="eastAsia"/>
                <w:color w:val="000000" w:themeColor="text1"/>
                <w:sz w:val="18"/>
                <w:szCs w:val="18"/>
                <w14:textFill>
                  <w14:solidFill>
                    <w14:schemeClr w14:val="tx1"/>
                  </w14:solidFill>
                </w14:textFill>
              </w:rPr>
              <w:t xml:space="preserve">规定    </w:t>
            </w:r>
            <w:r>
              <w:rPr>
                <w:color w:val="000000" w:themeColor="text1"/>
                <w:sz w:val="18"/>
                <w:szCs w:val="18"/>
                <w14:textFill>
                  <w14:solidFill>
                    <w14:schemeClr w14:val="tx1"/>
                  </w14:solidFill>
                </w14:textFill>
              </w:rPr>
              <w:t>项，</w:t>
            </w:r>
          </w:p>
          <w:p>
            <w:pPr>
              <w:widowControl/>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共抽查项，符合</w:t>
            </w:r>
            <w:r>
              <w:rPr>
                <w:rFonts w:hint="eastAsia"/>
                <w:color w:val="000000" w:themeColor="text1"/>
                <w:sz w:val="18"/>
                <w:szCs w:val="18"/>
                <w14:textFill>
                  <w14:solidFill>
                    <w14:schemeClr w14:val="tx1"/>
                  </w14:solidFill>
                </w14:textFill>
              </w:rPr>
              <w:t xml:space="preserve">规定    </w:t>
            </w:r>
            <w:r>
              <w:rPr>
                <w:color w:val="000000" w:themeColor="text1"/>
                <w:sz w:val="18"/>
                <w:szCs w:val="18"/>
                <w14:textFill>
                  <w14:solidFill>
                    <w14:schemeClr w14:val="tx1"/>
                  </w14:solidFill>
                </w14:textFill>
              </w:rPr>
              <w:t>项，</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经返工处理符合要求项</w:t>
            </w:r>
          </w:p>
        </w:tc>
        <w:tc>
          <w:tcPr>
            <w:tcW w:w="1391"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381"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19" w:type="dxa"/>
            <w:gridSpan w:val="2"/>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观感质量验收</w:t>
            </w:r>
          </w:p>
        </w:tc>
        <w:tc>
          <w:tcPr>
            <w:tcW w:w="2976" w:type="dxa"/>
            <w:gridSpan w:val="4"/>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共抽查   项，符合规定   项，</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不符合规定              项</w:t>
            </w:r>
          </w:p>
        </w:tc>
        <w:tc>
          <w:tcPr>
            <w:tcW w:w="1391"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381"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319" w:type="dxa"/>
            <w:gridSpan w:val="2"/>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综合验收结论</w:t>
            </w:r>
          </w:p>
        </w:tc>
        <w:tc>
          <w:tcPr>
            <w:tcW w:w="4367" w:type="dxa"/>
            <w:gridSpan w:val="5"/>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jc w:val="center"/>
        </w:trPr>
        <w:tc>
          <w:tcPr>
            <w:tcW w:w="381"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加</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位</w:t>
            </w:r>
          </w:p>
          <w:p>
            <w:pPr>
              <w:jc w:val="center"/>
              <w:rPr>
                <w:color w:val="000000" w:themeColor="text1"/>
                <w:sz w:val="18"/>
                <w:szCs w:val="18"/>
                <w14:textFill>
                  <w14:solidFill>
                    <w14:schemeClr w14:val="tx1"/>
                  </w14:solidFill>
                </w14:textFill>
              </w:rPr>
            </w:pPr>
          </w:p>
        </w:tc>
        <w:tc>
          <w:tcPr>
            <w:tcW w:w="189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1895"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勘察单位</w:t>
            </w:r>
          </w:p>
        </w:tc>
        <w:tc>
          <w:tcPr>
            <w:tcW w:w="1896"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381" w:type="dxa"/>
            <w:vMerge w:val="continue"/>
            <w:vAlign w:val="center"/>
          </w:tcPr>
          <w:p>
            <w:pPr>
              <w:jc w:val="center"/>
              <w:rPr>
                <w:color w:val="000000" w:themeColor="text1"/>
                <w:sz w:val="18"/>
                <w:szCs w:val="18"/>
                <w14:textFill>
                  <w14:solidFill>
                    <w14:schemeClr w14:val="tx1"/>
                  </w14:solidFill>
                </w14:textFill>
              </w:rPr>
            </w:pPr>
          </w:p>
        </w:tc>
        <w:tc>
          <w:tcPr>
            <w:tcW w:w="1895" w:type="dxa"/>
            <w:gridSpan w:val="3"/>
          </w:tcPr>
          <w:p>
            <w:pPr>
              <w:jc w:val="center"/>
              <w:rPr>
                <w:color w:val="000000" w:themeColor="text1"/>
                <w:sz w:val="18"/>
                <w:szCs w:val="18"/>
                <w14:textFill>
                  <w14:solidFill>
                    <w14:schemeClr w14:val="tx1"/>
                  </w14:solidFill>
                </w14:textFill>
              </w:rPr>
            </w:pP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单位负责人：</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c>
          <w:tcPr>
            <w:tcW w:w="1895" w:type="dxa"/>
            <w:gridSpan w:val="2"/>
          </w:tcPr>
          <w:p>
            <w:pPr>
              <w:jc w:val="center"/>
              <w:rPr>
                <w:color w:val="000000" w:themeColor="text1"/>
                <w:sz w:val="18"/>
                <w:szCs w:val="18"/>
                <w14:textFill>
                  <w14:solidFill>
                    <w14:schemeClr w14:val="tx1"/>
                  </w14:solidFill>
                </w14:textFill>
              </w:rPr>
            </w:pP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ind w:left="-19" w:leftChars="-9" w:right="-10" w:rightChars="-5"/>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单位（项目）负责人：</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c>
          <w:tcPr>
            <w:tcW w:w="1896" w:type="dxa"/>
            <w:gridSpan w:val="2"/>
          </w:tcPr>
          <w:p>
            <w:pPr>
              <w:jc w:val="center"/>
              <w:rPr>
                <w:color w:val="000000" w:themeColor="text1"/>
                <w:sz w:val="18"/>
                <w:szCs w:val="18"/>
                <w14:textFill>
                  <w14:solidFill>
                    <w14:schemeClr w14:val="tx1"/>
                  </w14:solidFill>
                </w14:textFill>
              </w:rPr>
            </w:pP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单位（项目）负责人：</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381" w:type="dxa"/>
            <w:vMerge w:val="continue"/>
            <w:vAlign w:val="center"/>
          </w:tcPr>
          <w:p>
            <w:pPr>
              <w:jc w:val="center"/>
              <w:rPr>
                <w:color w:val="000000" w:themeColor="text1"/>
                <w:sz w:val="18"/>
                <w:szCs w:val="18"/>
                <w14:textFill>
                  <w14:solidFill>
                    <w14:schemeClr w14:val="tx1"/>
                  </w14:solidFill>
                </w14:textFill>
              </w:rPr>
            </w:pPr>
          </w:p>
        </w:tc>
        <w:tc>
          <w:tcPr>
            <w:tcW w:w="189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w:t>
            </w:r>
          </w:p>
        </w:tc>
        <w:tc>
          <w:tcPr>
            <w:tcW w:w="1895"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建设单位</w:t>
            </w:r>
          </w:p>
        </w:tc>
        <w:tc>
          <w:tcPr>
            <w:tcW w:w="1896" w:type="dxa"/>
            <w:gridSpan w:val="2"/>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381" w:type="dxa"/>
            <w:vMerge w:val="continue"/>
            <w:vAlign w:val="center"/>
          </w:tcPr>
          <w:p>
            <w:pPr>
              <w:jc w:val="center"/>
              <w:rPr>
                <w:color w:val="000000" w:themeColor="text1"/>
                <w:sz w:val="18"/>
                <w:szCs w:val="18"/>
                <w14:textFill>
                  <w14:solidFill>
                    <w14:schemeClr w14:val="tx1"/>
                  </w14:solidFill>
                </w14:textFill>
              </w:rPr>
            </w:pPr>
          </w:p>
        </w:tc>
        <w:tc>
          <w:tcPr>
            <w:tcW w:w="1895" w:type="dxa"/>
            <w:gridSpan w:val="3"/>
          </w:tcPr>
          <w:p>
            <w:pPr>
              <w:ind w:left="-19" w:leftChars="-9" w:right="-10" w:rightChars="-5"/>
              <w:jc w:val="center"/>
              <w:rPr>
                <w:color w:val="000000" w:themeColor="text1"/>
                <w:sz w:val="18"/>
                <w:szCs w:val="18"/>
                <w14:textFill>
                  <w14:solidFill>
                    <w14:schemeClr w14:val="tx1"/>
                  </w14:solidFill>
                </w14:textFill>
              </w:rPr>
            </w:pPr>
          </w:p>
          <w:p>
            <w:pPr>
              <w:ind w:left="-19" w:leftChars="-9" w:right="-10" w:rightChars="-5"/>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总监理工程师：</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c>
          <w:tcPr>
            <w:tcW w:w="1895" w:type="dxa"/>
            <w:gridSpan w:val="2"/>
          </w:tcPr>
          <w:p>
            <w:pPr>
              <w:ind w:left="-19" w:leftChars="-9" w:right="-10" w:rightChars="-5"/>
              <w:jc w:val="center"/>
              <w:rPr>
                <w:color w:val="000000" w:themeColor="text1"/>
                <w:sz w:val="18"/>
                <w:szCs w:val="18"/>
                <w14:textFill>
                  <w14:solidFill>
                    <w14:schemeClr w14:val="tx1"/>
                  </w14:solidFill>
                </w14:textFill>
              </w:rPr>
            </w:pPr>
          </w:p>
          <w:p>
            <w:pPr>
              <w:ind w:left="-19" w:leftChars="-9" w:right="-10" w:rightChars="-5"/>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ind w:left="-19" w:leftChars="-9" w:right="-10" w:rightChars="-5"/>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单位（项目）负责人：</w:t>
            </w:r>
          </w:p>
          <w:p>
            <w:pPr>
              <w:ind w:right="27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c>
          <w:tcPr>
            <w:tcW w:w="1896" w:type="dxa"/>
            <w:gridSpan w:val="2"/>
          </w:tcPr>
          <w:p>
            <w:pPr>
              <w:ind w:right="270"/>
              <w:rPr>
                <w:color w:val="000000" w:themeColor="text1"/>
                <w:sz w:val="18"/>
                <w:szCs w:val="18"/>
                <w14:textFill>
                  <w14:solidFill>
                    <w14:schemeClr w14:val="tx1"/>
                  </w14:solidFill>
                </w14:textFill>
              </w:rPr>
            </w:pPr>
          </w:p>
          <w:p>
            <w:pPr>
              <w:ind w:right="27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（当地海绵城市建设主管部门/机构意见）</w:t>
            </w:r>
          </w:p>
        </w:tc>
      </w:tr>
    </w:tbl>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建设规模指：海绵城市建设工程的用地面积或达到海绵城市建设目标的用地面积。</w:t>
      </w:r>
    </w:p>
    <w:p>
      <w:pPr>
        <w:jc w:val="left"/>
        <w:rPr>
          <w:rFonts w:eastAsia="黑体"/>
          <w:color w:val="000000" w:themeColor="text1"/>
          <w:szCs w:val="21"/>
          <w:u w:val="single"/>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298" w:name="_Toc492052688"/>
      <w:bookmarkStart w:id="299" w:name="_Toc492298850"/>
      <w:bookmarkStart w:id="300" w:name="_Toc15318"/>
      <w:bookmarkStart w:id="301" w:name="_Toc492298934"/>
      <w:bookmarkStart w:id="302" w:name="_Toc492052964"/>
      <w:bookmarkStart w:id="303" w:name="_Toc228"/>
      <w:bookmarkStart w:id="304" w:name="_Toc5714"/>
      <w:bookmarkStart w:id="305" w:name="_Toc8432"/>
      <w:r>
        <w:rPr>
          <w:rFonts w:hint="eastAsia" w:ascii="宋体" w:hAnsi="宋体" w:cs="宋体"/>
          <w:color w:val="000000" w:themeColor="text1"/>
          <w14:textFill>
            <w14:solidFill>
              <w14:schemeClr w14:val="tx1"/>
            </w14:solidFill>
          </w14:textFill>
        </w:rPr>
        <w:t>本标准用词说明</w:t>
      </w:r>
      <w:bookmarkEnd w:id="298"/>
      <w:bookmarkEnd w:id="299"/>
      <w:bookmarkEnd w:id="300"/>
      <w:bookmarkEnd w:id="301"/>
      <w:bookmarkEnd w:id="302"/>
      <w:bookmarkEnd w:id="303"/>
      <w:bookmarkEnd w:id="304"/>
      <w:bookmarkEnd w:id="305"/>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  为便于在执行本标准条文时区别对待，对要求严格程度不同的用词说明如下：</w:t>
      </w:r>
    </w:p>
    <w:p>
      <w:pPr>
        <w:spacing w:line="360" w:lineRule="auto"/>
        <w:ind w:firstLine="840" w:firstLineChars="4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1）表示很严格，非这样做不可的：</w:t>
      </w:r>
    </w:p>
    <w:p>
      <w:pPr>
        <w:spacing w:line="360" w:lineRule="auto"/>
        <w:ind w:firstLine="1155" w:firstLineChars="55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正面词采用“必须”，反面词采用“严禁”；</w:t>
      </w:r>
    </w:p>
    <w:p>
      <w:pPr>
        <w:spacing w:line="360" w:lineRule="auto"/>
        <w:ind w:firstLine="840" w:firstLineChars="4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2）表示严格，在正常情况下均应这样做的：</w:t>
      </w:r>
    </w:p>
    <w:p>
      <w:pPr>
        <w:spacing w:line="360" w:lineRule="auto"/>
        <w:ind w:firstLine="1155" w:firstLineChars="55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正面词采用“应”，反面词采用“不应”或“不得”；</w:t>
      </w:r>
    </w:p>
    <w:p>
      <w:pPr>
        <w:spacing w:line="360" w:lineRule="auto"/>
        <w:ind w:firstLine="840" w:firstLineChars="4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3）表示允许稍有选择，在条件许可时首先应这样做的：</w:t>
      </w:r>
    </w:p>
    <w:p>
      <w:pPr>
        <w:spacing w:line="360" w:lineRule="auto"/>
        <w:ind w:firstLine="1155" w:firstLineChars="55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正面词采用“宜”，反面词采用“不宜”；</w:t>
      </w:r>
    </w:p>
    <w:p>
      <w:pPr>
        <w:spacing w:line="360" w:lineRule="auto"/>
        <w:ind w:firstLine="840" w:firstLineChars="4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4）表示有选择，在一定条件下可以这样做的，采用“可”。</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  条文中指明应按其他有关标准执行的写法为：“应符合</w:t>
      </w:r>
      <w:r>
        <w:rPr>
          <w:rFonts w:hint="eastAsia" w:ascii="宋体" w:hAnsi="宋体" w:cs="宋体"/>
          <w:color w:val="000000" w:themeColor="text1"/>
          <w:szCs w:val="21"/>
          <w14:textFill>
            <w14:solidFill>
              <w14:schemeClr w14:val="tx1"/>
            </w14:solidFill>
          </w14:textFill>
        </w:rPr>
        <w:t>……</w:t>
      </w:r>
      <w:r>
        <w:rPr>
          <w:color w:val="000000" w:themeColor="text1"/>
          <w:szCs w:val="21"/>
          <w14:textFill>
            <w14:solidFill>
              <w14:schemeClr w14:val="tx1"/>
            </w14:solidFill>
          </w14:textFill>
        </w:rPr>
        <w:t>的规定”或“应按</w:t>
      </w:r>
      <w:r>
        <w:rPr>
          <w:rFonts w:hint="eastAsia" w:ascii="宋体" w:hAnsi="宋体" w:cs="宋体"/>
          <w:color w:val="000000" w:themeColor="text1"/>
          <w:szCs w:val="21"/>
          <w14:textFill>
            <w14:solidFill>
              <w14:schemeClr w14:val="tx1"/>
            </w14:solidFill>
          </w14:textFill>
        </w:rPr>
        <w:t>……</w:t>
      </w:r>
      <w:r>
        <w:rPr>
          <w:color w:val="000000" w:themeColor="text1"/>
          <w:szCs w:val="21"/>
          <w14:textFill>
            <w14:solidFill>
              <w14:schemeClr w14:val="tx1"/>
            </w14:solidFill>
          </w14:textFill>
        </w:rPr>
        <w:t>执行”。</w:t>
      </w:r>
    </w:p>
    <w:p>
      <w:pPr>
        <w:spacing w:line="400" w:lineRule="exact"/>
        <w:rPr>
          <w:color w:val="000000" w:themeColor="text1"/>
          <w:szCs w:val="21"/>
          <w14:textFill>
            <w14:solidFill>
              <w14:schemeClr w14:val="tx1"/>
            </w14:solidFill>
          </w14:textFill>
        </w:rPr>
      </w:pPr>
    </w:p>
    <w:p>
      <w:pPr>
        <w:spacing w:line="400" w:lineRule="exact"/>
        <w:rPr>
          <w:color w:val="000000" w:themeColor="text1"/>
          <w:szCs w:val="21"/>
          <w14:textFill>
            <w14:solidFill>
              <w14:schemeClr w14:val="tx1"/>
            </w14:solidFill>
          </w14:textFill>
        </w:rPr>
      </w:pPr>
    </w:p>
    <w:p>
      <w:pPr>
        <w:spacing w:line="400" w:lineRule="exact"/>
        <w:rPr>
          <w:color w:val="000000" w:themeColor="text1"/>
          <w:szCs w:val="21"/>
          <w14:textFill>
            <w14:solidFill>
              <w14:schemeClr w14:val="tx1"/>
            </w14:solidFill>
          </w14:textFill>
        </w:rPr>
      </w:pPr>
    </w:p>
    <w:p>
      <w:pPr>
        <w:spacing w:line="400" w:lineRule="exact"/>
        <w:rPr>
          <w:color w:val="000000" w:themeColor="text1"/>
          <w:szCs w:val="21"/>
          <w14:textFill>
            <w14:solidFill>
              <w14:schemeClr w14:val="tx1"/>
            </w14:solidFill>
          </w14:textFill>
        </w:rPr>
      </w:pPr>
    </w:p>
    <w:p>
      <w:pPr>
        <w:spacing w:line="400" w:lineRule="exact"/>
        <w:rPr>
          <w:color w:val="000000" w:themeColor="text1"/>
          <w:szCs w:val="21"/>
          <w14:textFill>
            <w14:solidFill>
              <w14:schemeClr w14:val="tx1"/>
            </w14:solidFill>
          </w14:textFill>
        </w:rPr>
      </w:pPr>
    </w:p>
    <w:p>
      <w:pPr>
        <w:spacing w:line="400" w:lineRule="exact"/>
        <w:rPr>
          <w:color w:val="000000" w:themeColor="text1"/>
          <w:szCs w:val="21"/>
          <w14:textFill>
            <w14:solidFill>
              <w14:schemeClr w14:val="tx1"/>
            </w14:solidFill>
          </w14:textFill>
        </w:rPr>
      </w:pPr>
    </w:p>
    <w:p>
      <w:pPr>
        <w:spacing w:line="400" w:lineRule="exact"/>
        <w:rPr>
          <w:color w:val="000000" w:themeColor="text1"/>
          <w:szCs w:val="21"/>
          <w14:textFill>
            <w14:solidFill>
              <w14:schemeClr w14:val="tx1"/>
            </w14:solidFill>
          </w14:textFill>
        </w:rPr>
      </w:pPr>
    </w:p>
    <w:p>
      <w:pPr>
        <w:spacing w:line="400" w:lineRule="exact"/>
        <w:rPr>
          <w:color w:val="000000" w:themeColor="text1"/>
          <w:szCs w:val="21"/>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306" w:name="_Toc8848"/>
      <w:bookmarkStart w:id="307" w:name="_Toc11293"/>
      <w:bookmarkStart w:id="308" w:name="_Toc29407"/>
      <w:bookmarkStart w:id="309" w:name="_Toc31399"/>
      <w:r>
        <w:rPr>
          <w:rFonts w:hint="eastAsia" w:ascii="宋体" w:hAnsi="宋体" w:cs="宋体"/>
          <w:color w:val="000000" w:themeColor="text1"/>
          <w14:textFill>
            <w14:solidFill>
              <w14:schemeClr w14:val="tx1"/>
            </w14:solidFill>
          </w14:textFill>
        </w:rPr>
        <w:t>引用标准名录</w:t>
      </w:r>
      <w:bookmarkEnd w:id="306"/>
      <w:bookmarkEnd w:id="307"/>
      <w:bookmarkEnd w:id="308"/>
      <w:bookmarkEnd w:id="309"/>
    </w:p>
    <w:p>
      <w:pPr>
        <w:pStyle w:val="4"/>
        <w:adjustRightInd w:val="0"/>
        <w:snapToGrid w:val="0"/>
        <w:rPr>
          <w:color w:val="000000" w:themeColor="text1"/>
          <w:sz w:val="21"/>
          <w:szCs w:val="21"/>
          <w14:textFill>
            <w14:solidFill>
              <w14:schemeClr w14:val="tx1"/>
            </w14:solidFill>
          </w14:textFill>
        </w:rPr>
      </w:pP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 《同类着色颜料耐光性比较》GB/T 1710</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 《颜料水溶物测定 冷萃取法》GB/T5211.1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 《颜料筛余物的测定 水法 手工操作》 GB GB/T 5211.18</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 《着色颜料的相对着色力和冲淡色的测定 目视比较法》GB/T 5211.19</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 《土工合成材料长丝纺粘针刺非织造土工布》GB/T 17639</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 《透水路面砖和透水路面板》GB/T 25993</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 《给水排水构筑物工程施工及验收规范》GB 50141</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 《给排水管道工程施工及验收规范》GB50268</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 《城市园林绿化评价标准》GB/T50563</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10 《城镇道路施工与质量验收规范》CJJ1</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 《园林绿化工程施工及验收规范》CJJ82</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12 《透水水泥混凝土路面技术规程》CJJ/T 135</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13 《透水砖路面技术规程》CJJ/T188</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14 《透水沥青路面技术规程》CJJ/T190</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15 《城市道路路基设计规范》CJJ194</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16 《塑料排水检查井应用技术规程》CJJ/T2093</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17 《砂基透水砖》JG/T376</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18 《透水砖》JC/T945</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19 《硅砂雨水利用工程技术规程》CECS381</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20 《城镇道路绿化养护管理标准》DB37/T 5035</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21 </w:t>
      </w:r>
      <w:r>
        <w:rPr>
          <w:color w:val="000000" w:themeColor="text1"/>
          <w:szCs w:val="21"/>
          <w14:textFill>
            <w14:solidFill>
              <w14:schemeClr w14:val="tx1"/>
            </w14:solidFill>
          </w14:textFill>
        </w:rPr>
        <w:t>《海绵城市设计规程》DB37/T 5060</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22 </w:t>
      </w:r>
      <w:r>
        <w:rPr>
          <w:color w:val="000000" w:themeColor="text1"/>
          <w:szCs w:val="21"/>
          <w14:textFill>
            <w14:solidFill>
              <w14:schemeClr w14:val="tx1"/>
            </w14:solidFill>
          </w14:textFill>
        </w:rPr>
        <w:t>《海绵城市城镇道路雨水控制利用系统施工与验收规范》DB37/T 5083</w:t>
      </w:r>
    </w:p>
    <w:p>
      <w:pPr>
        <w:spacing w:line="360" w:lineRule="auto"/>
        <w:ind w:firstLine="420" w:firstLineChars="200"/>
        <w:rPr>
          <w:color w:val="000000" w:themeColor="text1"/>
          <w:szCs w:val="21"/>
          <w14:textFill>
            <w14:solidFill>
              <w14:schemeClr w14:val="tx1"/>
            </w14:solidFill>
          </w14:textFill>
        </w:rPr>
      </w:pP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spacing w:line="360" w:lineRule="auto"/>
        <w:ind w:firstLine="420" w:firstLineChars="200"/>
        <w:rPr>
          <w:color w:val="000000" w:themeColor="text1"/>
          <w:szCs w:val="21"/>
          <w14:textFill>
            <w14:solidFill>
              <w14:schemeClr w14:val="tx1"/>
            </w14:solidFill>
          </w14:textFill>
        </w:rPr>
      </w:pPr>
    </w:p>
    <w:p>
      <w:pPr>
        <w:spacing w:line="360" w:lineRule="auto"/>
        <w:ind w:firstLine="420" w:firstLineChars="200"/>
        <w:rPr>
          <w:color w:val="000000" w:themeColor="text1"/>
          <w:szCs w:val="21"/>
          <w14:textFill>
            <w14:solidFill>
              <w14:schemeClr w14:val="tx1"/>
            </w14:solidFill>
          </w14:textFill>
        </w:rPr>
      </w:pPr>
    </w:p>
    <w:p>
      <w:pPr>
        <w:spacing w:beforeLines="200"/>
        <w:jc w:val="center"/>
        <w:rPr>
          <w:rFonts w:eastAsia="黑体"/>
          <w:b/>
          <w:color w:val="000000" w:themeColor="text1"/>
          <w:spacing w:val="20"/>
          <w:sz w:val="24"/>
          <w14:textFill>
            <w14:solidFill>
              <w14:schemeClr w14:val="tx1"/>
            </w14:solidFill>
          </w14:textFill>
        </w:rPr>
      </w:pPr>
    </w:p>
    <w:p>
      <w:pPr>
        <w:jc w:val="center"/>
        <w:rPr>
          <w:rFonts w:eastAsia="仿宋_GB2312"/>
          <w:b/>
          <w:bCs/>
          <w:color w:val="000000" w:themeColor="text1"/>
          <w:spacing w:val="40"/>
          <w:sz w:val="44"/>
          <w:szCs w:val="44"/>
          <w14:textFill>
            <w14:solidFill>
              <w14:schemeClr w14:val="tx1"/>
            </w14:solidFill>
          </w14:textFill>
        </w:rPr>
      </w:pPr>
    </w:p>
    <w:p>
      <w:pPr>
        <w:ind w:left="2718" w:hanging="2718" w:hangingChars="645"/>
        <w:jc w:val="center"/>
        <w:rPr>
          <w:rFonts w:ascii="宋体" w:hAnsi="宋体" w:cs="宋体"/>
          <w:b/>
          <w:bCs/>
          <w:color w:val="000000" w:themeColor="text1"/>
          <w:spacing w:val="40"/>
          <w:sz w:val="34"/>
          <w:szCs w:val="34"/>
          <w14:textFill>
            <w14:solidFill>
              <w14:schemeClr w14:val="tx1"/>
            </w14:solidFill>
          </w14:textFill>
        </w:rPr>
      </w:pPr>
      <w:r>
        <w:rPr>
          <w:rFonts w:hint="eastAsia" w:ascii="宋体" w:hAnsi="宋体" w:cs="宋体"/>
          <w:b/>
          <w:bCs/>
          <w:color w:val="000000" w:themeColor="text1"/>
          <w:spacing w:val="40"/>
          <w:sz w:val="34"/>
          <w:szCs w:val="34"/>
          <w14:textFill>
            <w14:solidFill>
              <w14:schemeClr w14:val="tx1"/>
            </w14:solidFill>
          </w14:textFill>
        </w:rPr>
        <w:t>山东省海绵城市建设工程</w:t>
      </w:r>
    </w:p>
    <w:p>
      <w:pPr>
        <w:ind w:left="2718" w:hanging="2718" w:hangingChars="645"/>
        <w:jc w:val="center"/>
        <w:rPr>
          <w:rFonts w:ascii="宋体" w:hAnsi="宋体" w:cs="宋体"/>
          <w:b/>
          <w:bCs/>
          <w:color w:val="000000" w:themeColor="text1"/>
          <w:spacing w:val="40"/>
          <w:sz w:val="34"/>
          <w:szCs w:val="34"/>
          <w14:textFill>
            <w14:solidFill>
              <w14:schemeClr w14:val="tx1"/>
            </w14:solidFill>
          </w14:textFill>
        </w:rPr>
      </w:pPr>
      <w:r>
        <w:rPr>
          <w:rFonts w:hint="eastAsia" w:ascii="宋体" w:hAnsi="宋体" w:cs="宋体"/>
          <w:b/>
          <w:bCs/>
          <w:color w:val="000000" w:themeColor="text1"/>
          <w:spacing w:val="40"/>
          <w:sz w:val="34"/>
          <w:szCs w:val="34"/>
          <w14:textFill>
            <w14:solidFill>
              <w14:schemeClr w14:val="tx1"/>
            </w14:solidFill>
          </w14:textFill>
        </w:rPr>
        <w:t>施工及验收规范</w:t>
      </w:r>
    </w:p>
    <w:p>
      <w:pPr>
        <w:adjustRightInd w:val="0"/>
        <w:spacing w:line="400" w:lineRule="exact"/>
        <w:jc w:val="center"/>
        <w:rPr>
          <w:rFonts w:eastAsia="黑体"/>
          <w:b/>
          <w:color w:val="000000" w:themeColor="text1"/>
          <w:sz w:val="28"/>
          <w14:textFill>
            <w14:solidFill>
              <w14:schemeClr w14:val="tx1"/>
            </w14:solidFill>
          </w14:textFill>
        </w:rPr>
      </w:pPr>
      <w:r>
        <w:rPr>
          <w:rFonts w:eastAsia="仿宋_GB2312"/>
          <w:color w:val="000000" w:themeColor="text1"/>
          <w:sz w:val="32"/>
          <w:szCs w:val="32"/>
          <w14:textFill>
            <w14:solidFill>
              <w14:schemeClr w14:val="tx1"/>
            </w14:solidFill>
          </w14:textFill>
        </w:rPr>
        <w:t>（试行）</w:t>
      </w:r>
    </w:p>
    <w:p>
      <w:pPr>
        <w:adjustRightInd w:val="0"/>
        <w:spacing w:line="400" w:lineRule="exact"/>
        <w:jc w:val="center"/>
        <w:rPr>
          <w:rFonts w:eastAsia="方正小标宋简体"/>
          <w:b/>
          <w:color w:val="000000" w:themeColor="text1"/>
          <w:sz w:val="24"/>
          <w14:textFill>
            <w14:solidFill>
              <w14:schemeClr w14:val="tx1"/>
            </w14:solidFill>
          </w14:textFill>
        </w:rPr>
      </w:pPr>
    </w:p>
    <w:p>
      <w:pPr>
        <w:rPr>
          <w:rFonts w:eastAsia="仿宋_GB2312"/>
          <w:b/>
          <w:bCs/>
          <w:color w:val="000000" w:themeColor="text1"/>
          <w:sz w:val="44"/>
          <w14:textFill>
            <w14:solidFill>
              <w14:schemeClr w14:val="tx1"/>
            </w14:solidFill>
          </w14:textFill>
        </w:rPr>
      </w:pP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 文 说 明</w:t>
      </w:r>
    </w:p>
    <w:p>
      <w:pPr>
        <w:rPr>
          <w:rFonts w:eastAsia="仿宋_GB2312"/>
          <w:b/>
          <w:bCs/>
          <w:color w:val="000000" w:themeColor="text1"/>
          <w:sz w:val="24"/>
          <w14:textFill>
            <w14:solidFill>
              <w14:schemeClr w14:val="tx1"/>
            </w14:solidFill>
          </w14:textFill>
        </w:rPr>
      </w:pPr>
    </w:p>
    <w:p>
      <w:pPr>
        <w:jc w:val="center"/>
        <w:rPr>
          <w:b/>
          <w:color w:val="000000" w:themeColor="text1"/>
          <w:sz w:val="32"/>
          <w:szCs w:val="32"/>
          <w14:textFill>
            <w14:solidFill>
              <w14:schemeClr w14:val="tx1"/>
            </w14:solidFill>
          </w14:textFill>
        </w:rPr>
      </w:pPr>
      <w:r>
        <w:rPr>
          <w:b/>
          <w:color w:val="000000" w:themeColor="text1"/>
          <w:sz w:val="28"/>
          <w14:textFill>
            <w14:solidFill>
              <w14:schemeClr w14:val="tx1"/>
            </w14:solidFill>
          </w14:textFill>
        </w:rPr>
        <w:br w:type="column"/>
      </w:r>
      <w:r>
        <w:rPr>
          <w:b/>
          <w:color w:val="000000" w:themeColor="text1"/>
          <w:sz w:val="32"/>
          <w:szCs w:val="32"/>
          <w14:textFill>
            <w14:solidFill>
              <w14:schemeClr w14:val="tx1"/>
            </w14:solidFill>
          </w14:textFill>
        </w:rPr>
        <w:t>目     次</w:t>
      </w:r>
    </w:p>
    <w:p>
      <w:pPr>
        <w:pStyle w:val="7"/>
        <w:tabs>
          <w:tab w:val="right" w:leader="dot" w:pos="5624"/>
        </w:tabs>
        <w:rPr>
          <w:rFonts w:ascii="Times New Roman" w:hAnsi="Times New Roman" w:cs="Times New Roman"/>
        </w:rPr>
      </w:pPr>
      <w:r>
        <w:rPr>
          <w:rStyle w:val="11"/>
          <w:b w:val="0"/>
          <w:color w:val="000000" w:themeColor="text1"/>
          <w:sz w:val="21"/>
          <w:u w:val="none"/>
          <w14:textFill>
            <w14:solidFill>
              <w14:schemeClr w14:val="tx1"/>
            </w14:solidFill>
          </w14:textFill>
        </w:rPr>
        <w:fldChar w:fldCharType="begin"/>
      </w:r>
      <w:r>
        <w:rPr>
          <w:rStyle w:val="11"/>
          <w:rFonts w:ascii="Times New Roman" w:hAnsi="Times New Roman" w:cs="Times New Roman"/>
          <w:b w:val="0"/>
          <w:bCs w:val="0"/>
          <w:caps w:val="0"/>
          <w:color w:val="000000" w:themeColor="text1"/>
          <w:sz w:val="21"/>
          <w:szCs w:val="21"/>
          <w:u w:val="none"/>
          <w14:textFill>
            <w14:solidFill>
              <w14:schemeClr w14:val="tx1"/>
            </w14:solidFill>
          </w14:textFill>
        </w:rPr>
        <w:instrText xml:space="preserve"> TOC \o "1-2" \h \z \u </w:instrText>
      </w:r>
      <w:r>
        <w:rPr>
          <w:rStyle w:val="11"/>
          <w:b w:val="0"/>
          <w:color w:val="000000" w:themeColor="text1"/>
          <w:sz w:val="21"/>
          <w:u w:val="none"/>
          <w14:textFill>
            <w14:solidFill>
              <w14:schemeClr w14:val="tx1"/>
            </w14:solidFill>
          </w14:textFill>
        </w:rPr>
        <w:fldChar w:fldCharType="separate"/>
      </w:r>
    </w:p>
    <w:p>
      <w:pPr>
        <w:pStyle w:val="7"/>
        <w:tabs>
          <w:tab w:val="right" w:leader="dot" w:pos="5624"/>
        </w:tabs>
        <w:rPr>
          <w:rFonts w:ascii="Times New Roman" w:hAnsi="Times New Roman" w:cs="Times New Roman"/>
        </w:rPr>
      </w:pPr>
      <w:r>
        <w:fldChar w:fldCharType="begin"/>
      </w:r>
      <w:r>
        <w:instrText xml:space="preserve"> HYPERLINK \l "_Toc24473" </w:instrText>
      </w:r>
      <w:r>
        <w:fldChar w:fldCharType="separate"/>
      </w:r>
      <w:r>
        <w:rPr>
          <w:rFonts w:ascii="Times New Roman" w:hAnsi="Times New Roman" w:cs="Times New Roman"/>
          <w:szCs w:val="24"/>
        </w:rPr>
        <w:t>1  总  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_Toc24473 </w:instrText>
      </w:r>
      <w:r>
        <w:rPr>
          <w:rFonts w:ascii="Times New Roman" w:hAnsi="Times New Roman" w:cs="Times New Roman"/>
        </w:rPr>
        <w:fldChar w:fldCharType="separate"/>
      </w:r>
      <w:r>
        <w:rPr>
          <w:rFonts w:ascii="Times New Roman" w:hAnsi="Times New Roman" w:cs="Times New Roman"/>
        </w:rPr>
        <w:t>118</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"_Toc19166" </w:instrText>
      </w:r>
      <w:r>
        <w:fldChar w:fldCharType="separate"/>
      </w:r>
      <w:r>
        <w:rPr>
          <w:rFonts w:ascii="Times New Roman" w:hAnsi="Times New Roman" w:cs="Times New Roman"/>
          <w:szCs w:val="24"/>
        </w:rPr>
        <w:t>3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_Toc19166 </w:instrText>
      </w:r>
      <w:r>
        <w:rPr>
          <w:rFonts w:ascii="Times New Roman" w:hAnsi="Times New Roman" w:cs="Times New Roman"/>
        </w:rPr>
        <w:fldChar w:fldCharType="separate"/>
      </w:r>
      <w:r>
        <w:rPr>
          <w:rFonts w:ascii="Times New Roman" w:hAnsi="Times New Roman" w:cs="Times New Roman"/>
        </w:rPr>
        <w:t>119</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"_Toc18514" </w:instrText>
      </w:r>
      <w:r>
        <w:fldChar w:fldCharType="separate"/>
      </w:r>
      <w:r>
        <w:rPr>
          <w:rFonts w:ascii="Times New Roman" w:hAnsi="Times New Roman" w:cs="Times New Roman"/>
          <w:szCs w:val="24"/>
        </w:rPr>
        <w:t>4  渗透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_Toc18514 </w:instrText>
      </w:r>
      <w:r>
        <w:rPr>
          <w:rFonts w:ascii="Times New Roman" w:hAnsi="Times New Roman" w:cs="Times New Roman"/>
        </w:rPr>
        <w:fldChar w:fldCharType="separate"/>
      </w:r>
      <w:r>
        <w:rPr>
          <w:rFonts w:ascii="Times New Roman" w:hAnsi="Times New Roman" w:cs="Times New Roman"/>
        </w:rPr>
        <w:t>121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"_Toc24794" </w:instrText>
      </w:r>
      <w:r>
        <w:fldChar w:fldCharType="separate"/>
      </w:r>
      <w:r>
        <w:rPr>
          <w:rFonts w:ascii="Times New Roman" w:hAnsi="Times New Roman" w:cs="Times New Roman"/>
        </w:rPr>
        <w:t>4.1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_Toc24794 </w:instrText>
      </w:r>
      <w:r>
        <w:rPr>
          <w:rFonts w:ascii="Times New Roman" w:hAnsi="Times New Roman" w:cs="Times New Roman"/>
        </w:rPr>
        <w:fldChar w:fldCharType="separate"/>
      </w:r>
      <w:r>
        <w:rPr>
          <w:rFonts w:ascii="Times New Roman" w:hAnsi="Times New Roman" w:cs="Times New Roman"/>
        </w:rPr>
        <w:t>121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"_Toc14470" </w:instrText>
      </w:r>
      <w:r>
        <w:fldChar w:fldCharType="separate"/>
      </w:r>
      <w:r>
        <w:rPr>
          <w:rFonts w:ascii="Times New Roman" w:hAnsi="Times New Roman" w:cs="Times New Roman"/>
        </w:rPr>
        <w:t>4.8  绿色屋顶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_Toc14470 </w:instrText>
      </w:r>
      <w:r>
        <w:rPr>
          <w:rFonts w:ascii="Times New Roman" w:hAnsi="Times New Roman" w:cs="Times New Roman"/>
        </w:rPr>
        <w:fldChar w:fldCharType="separate"/>
      </w:r>
      <w:r>
        <w:rPr>
          <w:rFonts w:ascii="Times New Roman" w:hAnsi="Times New Roman" w:cs="Times New Roman"/>
        </w:rPr>
        <w:t>123</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"_Toc4586" </w:instrText>
      </w:r>
      <w:r>
        <w:fldChar w:fldCharType="separate"/>
      </w:r>
      <w:r>
        <w:rPr>
          <w:rFonts w:ascii="Times New Roman" w:hAnsi="Times New Roman" w:cs="Times New Roman"/>
        </w:rPr>
        <w:t>5  滞留、调蓄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_Toc4586 </w:instrText>
      </w:r>
      <w:r>
        <w:rPr>
          <w:rFonts w:ascii="Times New Roman" w:hAnsi="Times New Roman" w:cs="Times New Roman"/>
        </w:rPr>
        <w:fldChar w:fldCharType="separate"/>
      </w:r>
      <w:r>
        <w:rPr>
          <w:rFonts w:ascii="Times New Roman" w:hAnsi="Times New Roman" w:cs="Times New Roman"/>
        </w:rPr>
        <w:t>126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"_Toc29887" </w:instrText>
      </w:r>
      <w:r>
        <w:fldChar w:fldCharType="separate"/>
      </w:r>
      <w:r>
        <w:rPr>
          <w:rFonts w:ascii="Times New Roman" w:hAnsi="Times New Roman" w:cs="Times New Roman"/>
        </w:rPr>
        <w:t>5.1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_Toc29887 </w:instrText>
      </w:r>
      <w:r>
        <w:rPr>
          <w:rFonts w:ascii="Times New Roman" w:hAnsi="Times New Roman" w:cs="Times New Roman"/>
        </w:rPr>
        <w:fldChar w:fldCharType="separate"/>
      </w:r>
      <w:r>
        <w:rPr>
          <w:rFonts w:ascii="Times New Roman" w:hAnsi="Times New Roman" w:cs="Times New Roman"/>
        </w:rPr>
        <w:t>126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"_Toc24702" </w:instrText>
      </w:r>
      <w:r>
        <w:fldChar w:fldCharType="separate"/>
      </w:r>
      <w:r>
        <w:rPr>
          <w:rFonts w:ascii="Times New Roman" w:hAnsi="Times New Roman" w:cs="Times New Roman"/>
        </w:rPr>
        <w:t>5.2  蓄水池</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_Toc24702 </w:instrText>
      </w:r>
      <w:r>
        <w:rPr>
          <w:rFonts w:ascii="Times New Roman" w:hAnsi="Times New Roman" w:cs="Times New Roman"/>
        </w:rPr>
        <w:fldChar w:fldCharType="separate"/>
      </w:r>
      <w:r>
        <w:rPr>
          <w:rFonts w:ascii="Times New Roman" w:hAnsi="Times New Roman" w:cs="Times New Roman"/>
        </w:rPr>
        <w:t>126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"_Toc27216" </w:instrText>
      </w:r>
      <w:r>
        <w:fldChar w:fldCharType="separate"/>
      </w:r>
      <w:r>
        <w:rPr>
          <w:rFonts w:ascii="Times New Roman" w:hAnsi="Times New Roman" w:cs="Times New Roman"/>
        </w:rPr>
        <w:t>5.4  湿塘、雨水湿地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_Toc27216 </w:instrText>
      </w:r>
      <w:r>
        <w:rPr>
          <w:rFonts w:ascii="Times New Roman" w:hAnsi="Times New Roman" w:cs="Times New Roman"/>
        </w:rPr>
        <w:fldChar w:fldCharType="separate"/>
      </w:r>
      <w:r>
        <w:rPr>
          <w:rFonts w:ascii="Times New Roman" w:hAnsi="Times New Roman" w:cs="Times New Roman"/>
        </w:rPr>
        <w:t>129</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"_Toc27677" </w:instrText>
      </w:r>
      <w:r>
        <w:fldChar w:fldCharType="separate"/>
      </w:r>
      <w:r>
        <w:rPr>
          <w:rFonts w:ascii="Times New Roman" w:hAnsi="Times New Roman" w:cs="Times New Roman"/>
        </w:rPr>
        <w:t>6  截污净化</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_Toc27677 </w:instrText>
      </w:r>
      <w:r>
        <w:rPr>
          <w:rFonts w:ascii="Times New Roman" w:hAnsi="Times New Roman" w:cs="Times New Roman"/>
        </w:rPr>
        <w:fldChar w:fldCharType="separate"/>
      </w:r>
      <w:r>
        <w:rPr>
          <w:rFonts w:ascii="Times New Roman" w:hAnsi="Times New Roman" w:cs="Times New Roman"/>
        </w:rPr>
        <w:t>131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"_Toc13724" </w:instrText>
      </w:r>
      <w:r>
        <w:fldChar w:fldCharType="separate"/>
      </w:r>
      <w:r>
        <w:rPr>
          <w:rFonts w:ascii="Times New Roman" w:hAnsi="Times New Roman" w:cs="Times New Roman"/>
        </w:rPr>
        <w:t>6.1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_Toc13724 </w:instrText>
      </w:r>
      <w:r>
        <w:rPr>
          <w:rFonts w:ascii="Times New Roman" w:hAnsi="Times New Roman" w:cs="Times New Roman"/>
        </w:rPr>
        <w:fldChar w:fldCharType="separate"/>
      </w:r>
      <w:r>
        <w:rPr>
          <w:rFonts w:ascii="Times New Roman" w:hAnsi="Times New Roman" w:cs="Times New Roman"/>
        </w:rPr>
        <w:t>131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"_Toc9820" </w:instrText>
      </w:r>
      <w:r>
        <w:fldChar w:fldCharType="separate"/>
      </w:r>
      <w:r>
        <w:rPr>
          <w:rFonts w:ascii="Times New Roman" w:hAnsi="Times New Roman" w:cs="Times New Roman"/>
        </w:rPr>
        <w:t>6.2  初期雨水弃流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_Toc9820 </w:instrText>
      </w:r>
      <w:r>
        <w:rPr>
          <w:rFonts w:ascii="Times New Roman" w:hAnsi="Times New Roman" w:cs="Times New Roman"/>
        </w:rPr>
        <w:fldChar w:fldCharType="separate"/>
      </w:r>
      <w:r>
        <w:rPr>
          <w:rFonts w:ascii="Times New Roman" w:hAnsi="Times New Roman" w:cs="Times New Roman"/>
        </w:rPr>
        <w:t>131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"_Toc32401" </w:instrText>
      </w:r>
      <w:r>
        <w:fldChar w:fldCharType="separate"/>
      </w:r>
      <w:r>
        <w:rPr>
          <w:rFonts w:ascii="Times New Roman" w:hAnsi="Times New Roman" w:cs="Times New Roman"/>
        </w:rPr>
        <w:t>6.4  植被缓冲带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_Toc32401 </w:instrText>
      </w:r>
      <w:r>
        <w:rPr>
          <w:rFonts w:ascii="Times New Roman" w:hAnsi="Times New Roman" w:cs="Times New Roman"/>
        </w:rPr>
        <w:fldChar w:fldCharType="separate"/>
      </w:r>
      <w:r>
        <w:rPr>
          <w:rFonts w:ascii="Times New Roman" w:hAnsi="Times New Roman" w:cs="Times New Roman"/>
        </w:rPr>
        <w:t>131</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"_Toc6" </w:instrText>
      </w:r>
      <w:r>
        <w:fldChar w:fldCharType="separate"/>
      </w:r>
      <w:r>
        <w:rPr>
          <w:rFonts w:ascii="Times New Roman" w:hAnsi="Times New Roman" w:cs="Times New Roman"/>
        </w:rPr>
        <w:t>7  转输</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 </w:instrText>
      </w:r>
      <w:r>
        <w:rPr>
          <w:rFonts w:ascii="Times New Roman" w:hAnsi="Times New Roman" w:cs="Times New Roman"/>
        </w:rPr>
        <w:fldChar w:fldCharType="separate"/>
      </w:r>
      <w:r>
        <w:rPr>
          <w:rFonts w:ascii="Times New Roman" w:hAnsi="Times New Roman" w:cs="Times New Roman"/>
        </w:rPr>
        <w:t>133</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"_Toc279" </w:instrText>
      </w:r>
      <w:r>
        <w:fldChar w:fldCharType="separate"/>
      </w:r>
      <w:r>
        <w:rPr>
          <w:rFonts w:ascii="Times New Roman" w:hAnsi="Times New Roman" w:cs="Times New Roman"/>
        </w:rPr>
        <w:t>7.2  植草沟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_Toc279 </w:instrText>
      </w:r>
      <w:r>
        <w:rPr>
          <w:rFonts w:ascii="Times New Roman" w:hAnsi="Times New Roman" w:cs="Times New Roman"/>
        </w:rPr>
        <w:fldChar w:fldCharType="separate"/>
      </w:r>
      <w:r>
        <w:rPr>
          <w:rFonts w:ascii="Times New Roman" w:hAnsi="Times New Roman" w:cs="Times New Roman"/>
        </w:rPr>
        <w:t>133</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5624"/>
        </w:tabs>
        <w:rPr>
          <w:rFonts w:ascii="Times New Roman" w:hAnsi="Times New Roman" w:cs="Times New Roman"/>
        </w:rPr>
      </w:pPr>
      <w:r>
        <w:fldChar w:fldCharType="begin"/>
      </w:r>
      <w:r>
        <w:instrText xml:space="preserve"> HYPERLINK \l "_Toc17028" </w:instrText>
      </w:r>
      <w:r>
        <w:fldChar w:fldCharType="separate"/>
      </w:r>
      <w:r>
        <w:rPr>
          <w:rFonts w:ascii="Times New Roman" w:hAnsi="Times New Roman" w:cs="Times New Roman"/>
        </w:rPr>
        <w:t>8  信息管理系统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_Toc17028 </w:instrText>
      </w:r>
      <w:r>
        <w:rPr>
          <w:rFonts w:ascii="Times New Roman" w:hAnsi="Times New Roman" w:cs="Times New Roman"/>
        </w:rPr>
        <w:fldChar w:fldCharType="separate"/>
      </w:r>
      <w:r>
        <w:rPr>
          <w:rFonts w:ascii="Times New Roman" w:hAnsi="Times New Roman" w:cs="Times New Roman"/>
        </w:rPr>
        <w:t>135</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"_Toc29074" </w:instrText>
      </w:r>
      <w:r>
        <w:fldChar w:fldCharType="separate"/>
      </w:r>
      <w:r>
        <w:rPr>
          <w:rFonts w:ascii="Times New Roman" w:hAnsi="Times New Roman" w:cs="Times New Roman"/>
        </w:rPr>
        <w:t>8.1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_Toc29074 </w:instrText>
      </w:r>
      <w:r>
        <w:rPr>
          <w:rFonts w:ascii="Times New Roman" w:hAnsi="Times New Roman" w:cs="Times New Roman"/>
        </w:rPr>
        <w:fldChar w:fldCharType="separate"/>
      </w:r>
      <w:r>
        <w:rPr>
          <w:rFonts w:ascii="Times New Roman" w:hAnsi="Times New Roman" w:cs="Times New Roman"/>
        </w:rPr>
        <w:t>135</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"_Toc1754" </w:instrText>
      </w:r>
      <w:r>
        <w:fldChar w:fldCharType="separate"/>
      </w:r>
      <w:r>
        <w:rPr>
          <w:rFonts w:ascii="Times New Roman" w:hAnsi="Times New Roman" w:cs="Times New Roman"/>
        </w:rPr>
        <w:t>8.2  管理平台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_Toc1754 </w:instrText>
      </w:r>
      <w:r>
        <w:rPr>
          <w:rFonts w:ascii="Times New Roman" w:hAnsi="Times New Roman" w:cs="Times New Roman"/>
        </w:rPr>
        <w:fldChar w:fldCharType="separate"/>
      </w:r>
      <w:r>
        <w:rPr>
          <w:rFonts w:ascii="Times New Roman" w:hAnsi="Times New Roman" w:cs="Times New Roman"/>
        </w:rPr>
        <w:t>135</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5624"/>
        </w:tabs>
        <w:rPr>
          <w:rFonts w:ascii="Times New Roman" w:hAnsi="Times New Roman" w:cs="Times New Roman"/>
        </w:rPr>
      </w:pPr>
      <w:r>
        <w:fldChar w:fldCharType="begin"/>
      </w:r>
      <w:r>
        <w:instrText xml:space="preserve"> HYPERLINK \l "_Toc10841" </w:instrText>
      </w:r>
      <w:r>
        <w:fldChar w:fldCharType="separate"/>
      </w:r>
      <w:r>
        <w:rPr>
          <w:rFonts w:ascii="Times New Roman" w:hAnsi="Times New Roman" w:cs="Times New Roman"/>
        </w:rPr>
        <w:t>8.3  数据采集系统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_Toc10841 </w:instrText>
      </w:r>
      <w:r>
        <w:rPr>
          <w:rFonts w:ascii="Times New Roman" w:hAnsi="Times New Roman" w:cs="Times New Roman"/>
        </w:rPr>
        <w:fldChar w:fldCharType="separate"/>
      </w:r>
      <w:r>
        <w:rPr>
          <w:rFonts w:ascii="Times New Roman" w:hAnsi="Times New Roman" w:cs="Times New Roman"/>
        </w:rPr>
        <w:t>141</w:t>
      </w:r>
      <w:r>
        <w:rPr>
          <w:rFonts w:ascii="Times New Roman" w:hAnsi="Times New Roman" w:cs="Times New Roman"/>
        </w:rPr>
        <w:fldChar w:fldCharType="end"/>
      </w:r>
      <w:r>
        <w:rPr>
          <w:rFonts w:ascii="Times New Roman" w:hAnsi="Times New Roman" w:cs="Times New Roman"/>
        </w:rPr>
        <w:fldChar w:fldCharType="end"/>
      </w:r>
    </w:p>
    <w:p>
      <w:pPr>
        <w:pStyle w:val="2"/>
        <w:spacing w:line="360" w:lineRule="auto"/>
        <w:rPr>
          <w:rFonts w:eastAsia="黑体"/>
          <w:color w:val="000000" w:themeColor="text1"/>
          <w:sz w:val="24"/>
          <w14:textFill>
            <w14:solidFill>
              <w14:schemeClr w14:val="tx1"/>
            </w14:solidFill>
          </w14:textFill>
        </w:rPr>
      </w:pPr>
      <w:r>
        <w:rPr>
          <w:bCs w:val="0"/>
          <w:color w:val="000000" w:themeColor="text1"/>
          <w:szCs w:val="21"/>
          <w14:textFill>
            <w14:solidFill>
              <w14:schemeClr w14:val="tx1"/>
            </w14:solidFill>
          </w14:textFill>
        </w:rPr>
        <w:fldChar w:fldCharType="end"/>
      </w:r>
      <w:r>
        <w:rPr>
          <w:rFonts w:ascii="宋体" w:hAnsi="宋体"/>
          <w:bCs w:val="0"/>
          <w:color w:val="000000" w:themeColor="text1"/>
          <w:szCs w:val="21"/>
          <w14:textFill>
            <w14:solidFill>
              <w14:schemeClr w14:val="tx1"/>
            </w14:solidFill>
          </w14:textFill>
        </w:rPr>
        <w:br w:type="column"/>
      </w:r>
      <w:bookmarkStart w:id="310" w:name="_Toc13978"/>
      <w:bookmarkStart w:id="311" w:name="_Toc3106"/>
      <w:bookmarkStart w:id="312" w:name="_Toc24473"/>
      <w:r>
        <w:rPr>
          <w:rFonts w:hint="eastAsia" w:ascii="宋体" w:hAnsi="宋体" w:cs="宋体"/>
          <w:color w:val="000000" w:themeColor="text1"/>
          <w:sz w:val="24"/>
          <w:szCs w:val="24"/>
          <w14:textFill>
            <w14:solidFill>
              <w14:schemeClr w14:val="tx1"/>
            </w14:solidFill>
          </w14:textFill>
        </w:rPr>
        <w:t>1  总  则</w:t>
      </w:r>
      <w:bookmarkEnd w:id="310"/>
      <w:bookmarkEnd w:id="311"/>
      <w:bookmarkEnd w:id="312"/>
    </w:p>
    <w:p>
      <w:pPr>
        <w:rPr>
          <w:color w:val="000000" w:themeColor="text1"/>
          <w14:textFill>
            <w14:solidFill>
              <w14:schemeClr w14:val="tx1"/>
            </w14:solidFill>
          </w14:textFill>
        </w:rPr>
      </w:pPr>
    </w:p>
    <w:p>
      <w:pPr>
        <w:pStyle w:val="4"/>
        <w:adjustRightInd w:val="0"/>
        <w:snapToGrid w:val="0"/>
        <w:rPr>
          <w:color w:val="000000" w:themeColor="text1"/>
          <w:sz w:val="21"/>
          <w14:textFill>
            <w14:solidFill>
              <w14:schemeClr w14:val="tx1"/>
            </w14:solidFill>
          </w14:textFill>
        </w:rPr>
      </w:pPr>
      <w:r>
        <w:rPr>
          <w:b/>
          <w:color w:val="000000" w:themeColor="text1"/>
          <w:sz w:val="21"/>
          <w14:textFill>
            <w14:solidFill>
              <w14:schemeClr w14:val="tx1"/>
            </w14:solidFill>
          </w14:textFill>
        </w:rPr>
        <w:t>1.0.2</w:t>
      </w:r>
      <w:r>
        <w:rPr>
          <w:rFonts w:hint="eastAsia"/>
          <w:b/>
          <w:color w:val="000000" w:themeColor="text1"/>
          <w:sz w:val="21"/>
          <w14:textFill>
            <w14:solidFill>
              <w14:schemeClr w14:val="tx1"/>
            </w14:solidFill>
          </w14:textFill>
        </w:rPr>
        <w:t xml:space="preserve">  </w:t>
      </w:r>
      <w:r>
        <w:rPr>
          <w:color w:val="000000" w:themeColor="text1"/>
          <w:sz w:val="21"/>
          <w:szCs w:val="21"/>
          <w14:textFill>
            <w14:solidFill>
              <w14:schemeClr w14:val="tx1"/>
            </w14:solidFill>
          </w14:textFill>
        </w:rPr>
        <w:t>本规范的建设工程内容以《海绵城市建设技术指南—低影响开发雨水系统构建》为基础，按照4种用地类型（建设载体），22类建设工程（设施），并为推进海绵城市整体建设和后期管理考核，增加了信息化管理篇章</w:t>
      </w:r>
      <w:r>
        <w:rPr>
          <w:color w:val="000000" w:themeColor="text1"/>
          <w:sz w:val="21"/>
          <w14:textFill>
            <w14:solidFill>
              <w14:schemeClr w14:val="tx1"/>
            </w14:solidFill>
          </w14:textFill>
        </w:rPr>
        <w:t>。</w:t>
      </w:r>
    </w:p>
    <w:p>
      <w:pPr>
        <w:pStyle w:val="4"/>
        <w:adjustRightInd w:val="0"/>
        <w:snapToGrid w:val="0"/>
        <w:rPr>
          <w:color w:val="000000" w:themeColor="text1"/>
          <w:sz w:val="21"/>
          <w14:textFill>
            <w14:solidFill>
              <w14:schemeClr w14:val="tx1"/>
            </w14:solidFill>
          </w14:textFill>
        </w:rPr>
      </w:pPr>
      <w:r>
        <w:rPr>
          <w:b/>
          <w:color w:val="000000" w:themeColor="text1"/>
          <w:sz w:val="21"/>
          <w14:textFill>
            <w14:solidFill>
              <w14:schemeClr w14:val="tx1"/>
            </w14:solidFill>
          </w14:textFill>
        </w:rPr>
        <w:t>1.0.3</w:t>
      </w:r>
      <w:r>
        <w:rPr>
          <w:color w:val="000000" w:themeColor="text1"/>
          <w:sz w:val="21"/>
          <w14:textFill>
            <w14:solidFill>
              <w14:schemeClr w14:val="tx1"/>
            </w14:solidFill>
          </w14:textFill>
        </w:rPr>
        <w:t xml:space="preserve">  海绵城市建设为系统性工程，具体实施中，通常结合建筑与小区、城市道路、城市绿地与广场、城市水系等工程进行，涉及给水排水、城市道路、园林绿化、雨水控制与利用等方面的内容。工程有具体要求而本规范又无规定时，应执行国家、行业相关规范、标准，或由建设、设计、施工、监理等有关方面协商解决。</w:t>
      </w:r>
    </w:p>
    <w:p>
      <w:pPr>
        <w:pStyle w:val="4"/>
        <w:adjustRightInd w:val="0"/>
        <w:snapToGrid w:val="0"/>
        <w:rPr>
          <w:color w:val="000000" w:themeColor="text1"/>
          <w14:textFill>
            <w14:solidFill>
              <w14:schemeClr w14:val="tx1"/>
            </w14:solidFill>
          </w14:textFill>
        </w:rPr>
      </w:pPr>
    </w:p>
    <w:p>
      <w:pPr>
        <w:pStyle w:val="4"/>
        <w:adjustRightInd w:val="0"/>
        <w:snapToGrid w:val="0"/>
        <w:rPr>
          <w:color w:val="000000" w:themeColor="text1"/>
          <w14:textFill>
            <w14:solidFill>
              <w14:schemeClr w14:val="tx1"/>
            </w14:solidFill>
          </w14:textFill>
        </w:rPr>
      </w:pPr>
    </w:p>
    <w:p>
      <w:pPr>
        <w:pStyle w:val="4"/>
        <w:adjustRightInd w:val="0"/>
        <w:snapToGrid w:val="0"/>
        <w:rPr>
          <w:color w:val="000000" w:themeColor="text1"/>
          <w14:textFill>
            <w14:solidFill>
              <w14:schemeClr w14:val="tx1"/>
            </w14:solidFill>
          </w14:textFill>
        </w:rPr>
      </w:pPr>
    </w:p>
    <w:p>
      <w:pPr>
        <w:pStyle w:val="4"/>
        <w:adjustRightInd w:val="0"/>
        <w:snapToGrid w:val="0"/>
        <w:rPr>
          <w:color w:val="000000" w:themeColor="text1"/>
          <w14:textFill>
            <w14:solidFill>
              <w14:schemeClr w14:val="tx1"/>
            </w14:solidFill>
          </w14:textFill>
        </w:rPr>
      </w:pPr>
    </w:p>
    <w:p>
      <w:pPr>
        <w:pStyle w:val="4"/>
        <w:adjustRightInd w:val="0"/>
        <w:snapToGrid w:val="0"/>
        <w:rPr>
          <w:color w:val="000000" w:themeColor="text1"/>
          <w14:textFill>
            <w14:solidFill>
              <w14:schemeClr w14:val="tx1"/>
            </w14:solidFill>
          </w14:textFill>
        </w:rPr>
      </w:pPr>
    </w:p>
    <w:p>
      <w:pPr>
        <w:pStyle w:val="4"/>
        <w:adjustRightInd w:val="0"/>
        <w:snapToGrid w:val="0"/>
        <w:rPr>
          <w:color w:val="000000" w:themeColor="text1"/>
          <w14:textFill>
            <w14:solidFill>
              <w14:schemeClr w14:val="tx1"/>
            </w14:solidFill>
          </w14:textFill>
        </w:rPr>
      </w:pPr>
    </w:p>
    <w:p>
      <w:pPr>
        <w:pStyle w:val="4"/>
        <w:adjustRightInd w:val="0"/>
        <w:snapToGrid w:val="0"/>
        <w:rPr>
          <w:color w:val="000000" w:themeColor="text1"/>
          <w14:textFill>
            <w14:solidFill>
              <w14:schemeClr w14:val="tx1"/>
            </w14:solidFill>
          </w14:textFill>
        </w:rPr>
      </w:pPr>
    </w:p>
    <w:p>
      <w:pPr>
        <w:pStyle w:val="4"/>
        <w:adjustRightInd w:val="0"/>
        <w:snapToGrid w:val="0"/>
        <w:rPr>
          <w:color w:val="000000" w:themeColor="text1"/>
          <w14:textFill>
            <w14:solidFill>
              <w14:schemeClr w14:val="tx1"/>
            </w14:solidFill>
          </w14:textFill>
        </w:rPr>
      </w:pPr>
    </w:p>
    <w:p>
      <w:pPr>
        <w:pStyle w:val="4"/>
        <w:adjustRightInd w:val="0"/>
        <w:snapToGrid w:val="0"/>
        <w:rPr>
          <w:color w:val="000000" w:themeColor="text1"/>
          <w14:textFill>
            <w14:solidFill>
              <w14:schemeClr w14:val="tx1"/>
            </w14:solidFill>
          </w14:textFill>
        </w:rPr>
      </w:pPr>
    </w:p>
    <w:p>
      <w:pPr>
        <w:pStyle w:val="4"/>
        <w:adjustRightInd w:val="0"/>
        <w:snapToGrid w:val="0"/>
        <w:rPr>
          <w:color w:val="000000" w:themeColor="text1"/>
          <w14:textFill>
            <w14:solidFill>
              <w14:schemeClr w14:val="tx1"/>
            </w14:solidFill>
          </w14:textFill>
        </w:rPr>
      </w:pPr>
    </w:p>
    <w:p>
      <w:pPr>
        <w:pStyle w:val="2"/>
        <w:spacing w:line="360" w:lineRule="auto"/>
        <w:rPr>
          <w:rFonts w:ascii="宋体" w:hAnsi="宋体" w:cs="宋体"/>
          <w:color w:val="000000" w:themeColor="text1"/>
          <w:sz w:val="24"/>
          <w:szCs w:val="24"/>
          <w14:textFill>
            <w14:solidFill>
              <w14:schemeClr w14:val="tx1"/>
            </w14:solidFill>
          </w14:textFill>
        </w:rPr>
      </w:pPr>
      <w:bookmarkStart w:id="313" w:name="_Toc492298935"/>
      <w:bookmarkStart w:id="314" w:name="_Toc492052689"/>
      <w:bookmarkStart w:id="315" w:name="_Toc492298851"/>
      <w:bookmarkStart w:id="316" w:name="_Toc492052965"/>
      <w:bookmarkStart w:id="317" w:name="_Toc31028"/>
      <w:bookmarkStart w:id="318" w:name="_Toc19166"/>
      <w:bookmarkStart w:id="319" w:name="_Toc25602"/>
      <w:bookmarkStart w:id="320" w:name="_Toc492396927"/>
      <w:r>
        <w:rPr>
          <w:rFonts w:hint="eastAsia" w:ascii="宋体" w:hAnsi="宋体" w:cs="宋体"/>
          <w:color w:val="000000" w:themeColor="text1"/>
          <w:sz w:val="24"/>
          <w:szCs w:val="24"/>
          <w14:textFill>
            <w14:solidFill>
              <w14:schemeClr w14:val="tx1"/>
            </w14:solidFill>
          </w14:textFill>
        </w:rPr>
        <w:t>3  一般规定</w:t>
      </w:r>
      <w:bookmarkEnd w:id="313"/>
      <w:bookmarkEnd w:id="314"/>
      <w:bookmarkEnd w:id="315"/>
      <w:bookmarkEnd w:id="316"/>
      <w:bookmarkEnd w:id="317"/>
      <w:bookmarkEnd w:id="318"/>
      <w:bookmarkEnd w:id="319"/>
      <w:bookmarkEnd w:id="320"/>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3.0.1</w:t>
      </w:r>
      <w:r>
        <w:rPr>
          <w:color w:val="000000" w:themeColor="text1"/>
          <w14:textFill>
            <w14:solidFill>
              <w14:schemeClr w14:val="tx1"/>
            </w14:solidFill>
          </w14:textFill>
        </w:rPr>
        <w:t xml:space="preserve">  海绵城市建设工程施工及验收应符合《建设工程项目管理规范》GB/T50326以及当地海绵城市管理机构的规定和要求。竣工验收可按照《房屋建筑工程和市政基础设施工程竣工验收暂行规定》的有关内容进行。海绵城市建设工程中施工单位的资质要求和施工人员的资格要求以及相应的质量管理和安全生产管理，应符合相应的国家、行业有关规范和标准。</w:t>
      </w:r>
    </w:p>
    <w:p>
      <w:pPr>
        <w:spacing w:line="360" w:lineRule="auto"/>
        <w:rPr>
          <w:color w:val="000000" w:themeColor="text1"/>
          <w:szCs w:val="21"/>
          <w14:textFill>
            <w14:solidFill>
              <w14:schemeClr w14:val="tx1"/>
            </w14:solidFill>
          </w14:textFill>
        </w:rPr>
      </w:pPr>
      <w:r>
        <w:rPr>
          <w:b/>
          <w:color w:val="000000" w:themeColor="text1"/>
          <w14:textFill>
            <w14:solidFill>
              <w14:schemeClr w14:val="tx1"/>
            </w14:solidFill>
          </w14:textFill>
        </w:rPr>
        <w:t>3.0.3</w:t>
      </w:r>
      <w:r>
        <w:rPr>
          <w:color w:val="000000" w:themeColor="text1"/>
          <w:szCs w:val="21"/>
          <w14:textFill>
            <w14:solidFill>
              <w14:schemeClr w14:val="tx1"/>
            </w14:solidFill>
          </w14:textFill>
        </w:rPr>
        <w:t xml:space="preserve">  施工后期容易出现的问题主要有：（1）地下入渗工程距建筑物或道路路基的安全距离过小或者防渗、排水措施不规范等引起的非正常渗水，影响建筑物或道路的基础；（2）在下沉式绿地、渗透塘、调节塘、湿地等生物处理系统中，植物栽种、渗透材料和溢流、排水措施的施工不规范导致的植物受涝；（3）初期弃流设施和溢流措施不规范导致的土壤污染和溢流污染等问题；（4）地下水位过高的地区，尤其是沿海易盐碱化地区，渗透层的安全距离不足、防渗或底部排水不规范导致的盐碱化问题；（5）施工过程中竖向控制、消能和防冲刷措施和水土保持措施不规范导致的水土流失。</w:t>
      </w:r>
    </w:p>
    <w:p>
      <w:pPr>
        <w:spacing w:line="360" w:lineRule="auto"/>
        <w:rPr>
          <w:color w:val="000000" w:themeColor="text1"/>
          <w:szCs w:val="21"/>
          <w14:textFill>
            <w14:solidFill>
              <w14:schemeClr w14:val="tx1"/>
            </w14:solidFill>
          </w14:textFill>
        </w:rPr>
      </w:pPr>
      <w:r>
        <w:rPr>
          <w:b/>
          <w:color w:val="000000" w:themeColor="text1"/>
          <w14:textFill>
            <w14:solidFill>
              <w14:schemeClr w14:val="tx1"/>
            </w14:solidFill>
          </w14:textFill>
        </w:rPr>
        <w:t>3.0.5</w:t>
      </w:r>
      <w:r>
        <w:rPr>
          <w:color w:val="000000" w:themeColor="text1"/>
          <w:szCs w:val="21"/>
          <w14:textFill>
            <w14:solidFill>
              <w14:schemeClr w14:val="tx1"/>
            </w14:solidFill>
          </w14:textFill>
        </w:rPr>
        <w:t xml:space="preserve">  海绵城市建设工程和设施的防护和警示措施主要指：（1）露天调蓄设施（包括具有雨水调蓄功能的下沉式广场和湿塘、调蓄池等）的护栏和水位警示措施</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（2）雨水利用系统的水质污染防护措施和防止误接、误饮和误用的措施。防护措施的设置可参考《给水排水构筑物工程施工及验收规范》GB50141和《公园设计规范》GB 51192等相关行业规范。</w:t>
      </w:r>
      <w:bookmarkStart w:id="321" w:name="_Toc492052966"/>
      <w:bookmarkStart w:id="322" w:name="_Toc492052690"/>
      <w:bookmarkStart w:id="323" w:name="_Toc492298852"/>
      <w:bookmarkStart w:id="324" w:name="_Toc492298936"/>
    </w:p>
    <w:p>
      <w:pPr>
        <w:spacing w:line="360" w:lineRule="auto"/>
        <w:rPr>
          <w:rFonts w:eastAsia="黑体"/>
          <w:b/>
          <w:bCs/>
          <w:color w:val="000000" w:themeColor="text1"/>
          <w:kern w:val="44"/>
          <w:sz w:val="24"/>
          <w14:textFill>
            <w14:solidFill>
              <w14:schemeClr w14:val="tx1"/>
            </w14:solidFill>
          </w14:textFill>
        </w:rPr>
      </w:pPr>
      <w:r>
        <w:rPr>
          <w:rFonts w:eastAsia="黑体"/>
          <w:color w:val="000000" w:themeColor="text1"/>
          <w:sz w:val="24"/>
          <w14:textFill>
            <w14:solidFill>
              <w14:schemeClr w14:val="tx1"/>
            </w14:solidFill>
          </w14:textFill>
        </w:rPr>
        <w:br w:type="page"/>
      </w:r>
    </w:p>
    <w:p>
      <w:pPr>
        <w:pStyle w:val="2"/>
        <w:spacing w:line="360" w:lineRule="auto"/>
        <w:rPr>
          <w:rFonts w:ascii="宋体" w:hAnsi="宋体" w:cs="宋体"/>
          <w:color w:val="000000" w:themeColor="text1"/>
          <w:sz w:val="24"/>
          <w:szCs w:val="24"/>
          <w14:textFill>
            <w14:solidFill>
              <w14:schemeClr w14:val="tx1"/>
            </w14:solidFill>
          </w14:textFill>
        </w:rPr>
      </w:pPr>
      <w:bookmarkStart w:id="325" w:name="_Toc18514"/>
      <w:bookmarkStart w:id="326" w:name="_Toc30360"/>
      <w:bookmarkStart w:id="327" w:name="_Toc17007"/>
      <w:bookmarkStart w:id="328" w:name="_Toc492396928"/>
      <w:r>
        <w:rPr>
          <w:rFonts w:hint="eastAsia" w:ascii="宋体" w:hAnsi="宋体" w:cs="宋体"/>
          <w:color w:val="000000" w:themeColor="text1"/>
          <w:sz w:val="24"/>
          <w:szCs w:val="24"/>
          <w14:textFill>
            <w14:solidFill>
              <w14:schemeClr w14:val="tx1"/>
            </w14:solidFill>
          </w14:textFill>
        </w:rPr>
        <w:t xml:space="preserve">4  </w:t>
      </w:r>
      <w:bookmarkEnd w:id="321"/>
      <w:bookmarkEnd w:id="322"/>
      <w:bookmarkEnd w:id="323"/>
      <w:bookmarkEnd w:id="324"/>
      <w:r>
        <w:rPr>
          <w:rFonts w:hint="eastAsia" w:ascii="宋体" w:hAnsi="宋体" w:cs="宋体"/>
          <w:color w:val="000000" w:themeColor="text1"/>
          <w:sz w:val="24"/>
          <w:szCs w:val="24"/>
          <w14:textFill>
            <w14:solidFill>
              <w14:schemeClr w14:val="tx1"/>
            </w14:solidFill>
          </w14:textFill>
        </w:rPr>
        <w:t>渗透</w:t>
      </w:r>
      <w:bookmarkEnd w:id="325"/>
      <w:bookmarkEnd w:id="326"/>
      <w:bookmarkEnd w:id="327"/>
      <w:bookmarkEnd w:id="328"/>
    </w:p>
    <w:p>
      <w:pPr>
        <w:pStyle w:val="3"/>
        <w:spacing w:before="156" w:after="156" w:line="360" w:lineRule="auto"/>
        <w:rPr>
          <w:rFonts w:ascii="Times New Roman" w:hAnsi="Times New Roman"/>
          <w:color w:val="000000" w:themeColor="text1"/>
          <w14:textFill>
            <w14:solidFill>
              <w14:schemeClr w14:val="tx1"/>
            </w14:solidFill>
          </w14:textFill>
        </w:rPr>
      </w:pPr>
      <w:bookmarkStart w:id="329" w:name="_Toc10963"/>
      <w:bookmarkStart w:id="330" w:name="_Toc492052967"/>
      <w:bookmarkStart w:id="331" w:name="_Toc492396929"/>
      <w:bookmarkStart w:id="332" w:name="_Toc24794"/>
      <w:bookmarkStart w:id="333" w:name="_Toc492298853"/>
      <w:bookmarkStart w:id="334" w:name="_Toc492298937"/>
      <w:bookmarkStart w:id="335" w:name="_Toc492052691"/>
      <w:bookmarkStart w:id="336" w:name="_Toc16876"/>
      <w:r>
        <w:rPr>
          <w:rFonts w:ascii="Times New Roman" w:hAnsi="Times New Roman"/>
          <w:color w:val="000000" w:themeColor="text1"/>
          <w14:textFill>
            <w14:solidFill>
              <w14:schemeClr w14:val="tx1"/>
            </w14:solidFill>
          </w14:textFill>
        </w:rPr>
        <w:t>4.1  一般规定</w:t>
      </w:r>
      <w:bookmarkEnd w:id="329"/>
      <w:bookmarkEnd w:id="330"/>
      <w:bookmarkEnd w:id="331"/>
      <w:bookmarkEnd w:id="332"/>
      <w:bookmarkEnd w:id="333"/>
      <w:bookmarkEnd w:id="334"/>
      <w:bookmarkEnd w:id="335"/>
      <w:bookmarkEnd w:id="336"/>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4.1.1 </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渗透材料包括城镇道路中的透水面层/基层和渗井、渗塘、下沉式绿地中的土壤或回填土等具有一定渗透能力的材料。</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透水面层一般包括透水砖、透水水泥混凝土、透水沥青等，透水基层一般包括透水水泥混凝土、骨架空隙型水泥稳定碎石、沥青稳定碎石、大粒径透水性沥青混合料、级配碎石、级配砂砾。</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透水路面不仅需满足透水性要求，同时还应满足路基路面整体结构强度、刚度、稳定性、耐久性等综合性要求。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机动车道透水沥青路面选用应综合考虑具体道路的地理地质条件、路基土特性、路基水文、道路交通量需求及气候环境状况。</w:t>
      </w:r>
    </w:p>
    <w:p>
      <w:pPr>
        <w:pStyle w:val="4"/>
        <w:adjustRightInd w:val="0"/>
        <w:snapToGrid w:val="0"/>
        <w:ind w:firstLine="420" w:firstLineChars="200"/>
        <w:rPr>
          <w:color w:val="000000" w:themeColor="text1"/>
          <w:szCs w:val="21"/>
          <w14:textFill>
            <w14:solidFill>
              <w14:schemeClr w14:val="tx1"/>
            </w14:solidFill>
          </w14:textFill>
        </w:rPr>
      </w:pPr>
      <w:r>
        <w:rPr>
          <w:color w:val="000000" w:themeColor="text1"/>
          <w:sz w:val="21"/>
          <w:szCs w:val="21"/>
          <w14:textFill>
            <w14:solidFill>
              <w14:schemeClr w14:val="tx1"/>
            </w14:solidFill>
          </w14:textFill>
        </w:rPr>
        <w:t>渗井主要适用于建筑与小区内建筑、道路及停车场的周边绿地内，渗透塘适用于汇水面积较大且具有一定空间条件的区域，下沉式绿地可广泛应用于城市建筑与小区、道路、绿地和广场内。</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4.1.2  透水路基、透水基层、透水面层的施工及施工前进场的材料应符合现行行业标准《城镇道路工程施工与质量验收规范》CJJ1规定，上述材料和下沉式绿地、渗井渗塘所用土壤等渗透材料的渗透系数应符合设计要求。</w:t>
      </w:r>
    </w:p>
    <w:p>
      <w:pPr>
        <w:spacing w:line="360" w:lineRule="auto"/>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施工中因为沙土在透水路面的临时堆积、土壤的不规范压实、透水水泥和沥青在养护期间车辆的意外碾压挤压，都会造成渗透材料的损坏，导致渗透能力达不到设计要求，因此应精心施工，尽量保证材料的渗透能力。</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透水砖路面的维护：透水砖铺装路面交付使用后应定期进行养护，保证其正常的透水功能。当透水砖路面的透水功能减弱后，可利用高压水流冲洗透水砖表面或利用真空吸附法清洁透水砖表面进行恢复。</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冬季透水水泥混凝土路面应采取及时清雪等措施防止路面结冰，不宜机械除冰，并不得撒砂或灰渣。</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透水水泥混凝土路面投入使用后，为确保透水水泥混凝土的性能，可使用高压水(5MPa</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20MPa)冲刷孔隙洗净堵塞物，或采用压缩空气冲刷孔隙使堵塞物去除，也可使用真空泵将堵塞孔隙的杂物吸出。</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透水水泥混凝土路面出现裂缝和集料脱落的面积较大时，必须进行维修。维修时，应先将路面疏松集料铲除，清洗路面去除孔隙内的灰尘及杂物后，方可进行新的透水水泥混凝土铺装。</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透水沥青路面的养护，应符合现行行业标准《城镇道路养护技术规范》CJJ 36的规定。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 养护时应及时清除表面存在的黏土类抛洒物，宜采用专用透水功能恢复车定期对路面的堵塞物质进行清除。</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 在冬季，透水沥青路面应及时清除积雪，并应采取防止路面结冰的措施，不宜采用机械除冰，不得撒灰或灰渣。</w:t>
      </w:r>
    </w:p>
    <w:p>
      <w:pPr>
        <w:pStyle w:val="3"/>
        <w:spacing w:before="156" w:after="156" w:line="360" w:lineRule="auto"/>
        <w:rPr>
          <w:rFonts w:ascii="Times New Roman" w:hAnsi="Times New Roman"/>
          <w:color w:val="000000" w:themeColor="text1"/>
          <w14:textFill>
            <w14:solidFill>
              <w14:schemeClr w14:val="tx1"/>
            </w14:solidFill>
          </w14:textFill>
        </w:rPr>
      </w:pPr>
      <w:bookmarkStart w:id="337" w:name="_Toc492396930"/>
      <w:bookmarkStart w:id="338" w:name="_Toc14470"/>
      <w:bookmarkStart w:id="339" w:name="_Toc18200"/>
      <w:bookmarkStart w:id="340" w:name="_Toc23135"/>
      <w:r>
        <w:rPr>
          <w:rFonts w:ascii="Times New Roman" w:hAnsi="Times New Roman"/>
          <w:color w:val="000000" w:themeColor="text1"/>
          <w14:textFill>
            <w14:solidFill>
              <w14:schemeClr w14:val="tx1"/>
            </w14:solidFill>
          </w14:textFill>
        </w:rPr>
        <w:t>4.8  绿色屋顶</w:t>
      </w:r>
      <w:bookmarkEnd w:id="337"/>
      <w:bookmarkEnd w:id="338"/>
      <w:bookmarkEnd w:id="339"/>
      <w:bookmarkEnd w:id="340"/>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绿色屋顶在北方地区应用较少，应遵循“防、排、蓄、植”并重和“安全、环保、节能、经济，因地制宜”的原则进行。施工前应充分考虑原有建筑的结构承载能力，所用材料的安全性能，隔热、防水和排水措施的严格设置。</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绿色屋顶工程结构应充分考虑种植荷载影响，既有建筑屋面改造为种植屋面前，应对原结构进行鉴定。</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绿色屋顶选用材料的品种、规格、性能等应符合国家现行有关标准和设计要求，并应提供产品合格证书和检验报告。</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绿色屋顶的基层、绝热层、找坡（找平）层、防水层、保护层、排水/蓄水层和过滤层、种植土层、植被层的做法应符合《种植屋面工程技术规范》JGJ 155的要求。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 绿色屋顶绝热层应选用密度小、压缩强度大、导热系数小、吸水率低的材料。</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 绿色屋顶防水层应满足一级防水等级设防要求，且必须至少设置一道具有耐根穿刺性能的防水材料。应具有耐久性、耐药品性、耐腐蚀性、耐撞击性、方便维修等特点。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耐根穿刺防水材料的选用应通过耐根穿刺性能试验，试验方法应符合现行行业标准《种植屋面用耐根穿刺防水卷材材》(JC/T1075)的规定，并由具有资质的检测机构出具合格检检验报告。耐根穿刺防水材料应具有耐霉菌腐蚀性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 绿色屋顶排（蓄）水层应选用抗压强度大、耐久性好的轻质材料。</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 当屋面坡度大于20%时，绝热层、防水层、排（蓄）水层、种植土层等均应采取防滑措施。屋面坡度大于50%时，不宜做种植屋面。</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 种植土应具有质量轻、不板结、养分适度、清洁无毒、施工简便和经济环保等特性。</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由于屋顶承重所限，要求所选用的种植介质应具有自重轻、不板结、适宜植物培育生长、施工简便和经济环保等性能。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 应根据植物抗风性和耐寒性的不同，采取搭风障、支防寒罩和包裹树干等措施进行防风防寒处理。使用材料应具备耐火、坚固、美观的特点。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 绿色屋顶宜选用滴灌、喷灌和微灌设施。喷灌工程相关材料应符合现行国家标准《喷灌工程技术规范》GB/T50085的规定；微灌工程相关材料应符合现行国国家标准《微灌工程技术规范》GB/T50485的规定。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4.8.3  绿色屋顶工程涉及及土建、防水、保温、种植等多项专业，除应按本规定执行外，还应符合相关标准的规定。</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4.8.11  为了防止因种植土流失，而造成排水层堵塞，本条规定过滤层土工布应沿种植土周边向上铺设至种植土高度，并与挡墙或挡板粘牢；土工布的搭接宽度不应小于150mm，接缝宜采用粘合或缝合。</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4.8.13  种植土的厚度应根据不同种植土和植物种类等确定。因种植土的自重与厚度相关，本条对种植土的厚度及荷重的控制，是为了防止屋面荷载超重。对种植土表面应低于挡墙高度100mm，是为了防止种植土流失。</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4.8.16  种植屋面施工时，易发生安全事故，施工现场要采取一系列安全防护措施。</w:t>
      </w: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341" w:name="_Toc12974"/>
      <w:bookmarkStart w:id="342" w:name="_Toc4586"/>
      <w:bookmarkStart w:id="343" w:name="_Toc492396931"/>
      <w:bookmarkStart w:id="344" w:name="_Toc28890"/>
      <w:r>
        <w:rPr>
          <w:rFonts w:hint="eastAsia" w:ascii="宋体" w:hAnsi="宋体" w:cs="宋体"/>
          <w:color w:val="000000" w:themeColor="text1"/>
          <w14:textFill>
            <w14:solidFill>
              <w14:schemeClr w14:val="tx1"/>
            </w14:solidFill>
          </w14:textFill>
        </w:rPr>
        <w:t>5  滞留、调蓄</w:t>
      </w:r>
      <w:bookmarkEnd w:id="341"/>
      <w:bookmarkEnd w:id="342"/>
      <w:bookmarkEnd w:id="343"/>
      <w:bookmarkEnd w:id="344"/>
    </w:p>
    <w:p>
      <w:pPr>
        <w:pStyle w:val="3"/>
        <w:spacing w:before="156" w:after="156" w:line="360" w:lineRule="auto"/>
        <w:rPr>
          <w:rFonts w:ascii="Times New Roman" w:hAnsi="Times New Roman"/>
          <w:color w:val="000000" w:themeColor="text1"/>
          <w14:textFill>
            <w14:solidFill>
              <w14:schemeClr w14:val="tx1"/>
            </w14:solidFill>
          </w14:textFill>
        </w:rPr>
      </w:pPr>
      <w:bookmarkStart w:id="345" w:name="_Toc492052968"/>
      <w:bookmarkStart w:id="346" w:name="_Toc492052692"/>
      <w:bookmarkStart w:id="347" w:name="_Toc492298854"/>
      <w:bookmarkStart w:id="348" w:name="_Toc492298938"/>
      <w:bookmarkStart w:id="349" w:name="_Toc29887"/>
      <w:bookmarkStart w:id="350" w:name="_Toc20953"/>
      <w:bookmarkStart w:id="351" w:name="_Toc492396932"/>
      <w:bookmarkStart w:id="352" w:name="_Toc15154"/>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1  </w:t>
      </w:r>
      <w:bookmarkEnd w:id="345"/>
      <w:bookmarkEnd w:id="346"/>
      <w:bookmarkEnd w:id="347"/>
      <w:bookmarkEnd w:id="348"/>
      <w:r>
        <w:rPr>
          <w:rFonts w:ascii="Times New Roman" w:hAnsi="Times New Roman"/>
          <w:color w:val="000000" w:themeColor="text1"/>
          <w14:textFill>
            <w14:solidFill>
              <w14:schemeClr w14:val="tx1"/>
            </w14:solidFill>
          </w14:textFill>
        </w:rPr>
        <w:t>一般规定</w:t>
      </w:r>
      <w:bookmarkEnd w:id="349"/>
      <w:bookmarkEnd w:id="350"/>
      <w:bookmarkEnd w:id="351"/>
      <w:bookmarkEnd w:id="352"/>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5.1.1  蓄水池的结构形式包括钢筋混凝土蓄水池、砖砌蓄水池、石砌蓄水池及塑料模块组合蓄水池，用地紧张的城市宜采用地下封闭式蓄水池。</w:t>
      </w:r>
    </w:p>
    <w:p>
      <w:pPr>
        <w:pStyle w:val="3"/>
        <w:spacing w:before="156" w:after="156" w:line="360" w:lineRule="auto"/>
        <w:rPr>
          <w:rFonts w:ascii="Times New Roman" w:hAnsi="Times New Roman"/>
          <w:color w:val="000000" w:themeColor="text1"/>
          <w14:textFill>
            <w14:solidFill>
              <w14:schemeClr w14:val="tx1"/>
            </w14:solidFill>
          </w14:textFill>
        </w:rPr>
      </w:pPr>
      <w:bookmarkStart w:id="353" w:name="_Toc492396933"/>
      <w:bookmarkStart w:id="354" w:name="_Toc9535"/>
      <w:bookmarkStart w:id="355" w:name="_Toc24702"/>
      <w:bookmarkStart w:id="356" w:name="_Toc27394"/>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  蓄水池</w:t>
      </w:r>
      <w:bookmarkEnd w:id="353"/>
      <w:bookmarkEnd w:id="354"/>
      <w:bookmarkEnd w:id="355"/>
      <w:bookmarkEnd w:id="356"/>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5.2.7  蓄水池用塑料模块的性能应满足具体工程的设计要求和国家标准。塑料模块通常由聚丙烯</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PP</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注塑成型，孔隙率90%以上，采用分体式设计，可任意安装拆卸，施工现场组装成箱，适用于大型建筑小区、工业园区、厂房区域、广场、绿地、立交桥区的雨水收集利用。无明确要求时模块的性能参数应满足以下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聚丙烯材料物理性能见表5.2.7-1。</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表5.2.7-1  聚丙烯材料物理性能</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992"/>
        <w:gridCol w:w="1717"/>
        <w:gridCol w:w="118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9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指标要求</w:t>
            </w:r>
          </w:p>
        </w:tc>
        <w:tc>
          <w:tcPr>
            <w:tcW w:w="171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测试条件</w:t>
            </w:r>
          </w:p>
        </w:tc>
        <w:tc>
          <w:tcPr>
            <w:tcW w:w="118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测试标准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密度(kg/m</w:t>
            </w:r>
            <w:r>
              <w:rPr>
                <w:color w:val="000000" w:themeColor="text1"/>
                <w:sz w:val="18"/>
                <w:szCs w:val="18"/>
                <w:vertAlign w:val="superscript"/>
                <w14:textFill>
                  <w14:solidFill>
                    <w14:schemeClr w14:val="tx1"/>
                  </w14:solidFill>
                </w14:textFill>
              </w:rPr>
              <w:t>3</w:t>
            </w:r>
            <w:r>
              <w:rPr>
                <w:color w:val="000000" w:themeColor="text1"/>
                <w:sz w:val="18"/>
                <w:szCs w:val="18"/>
                <w14:textFill>
                  <w14:solidFill>
                    <w14:schemeClr w14:val="tx1"/>
                  </w14:solidFill>
                </w14:textFill>
              </w:rPr>
              <w:t>)</w:t>
            </w:r>
          </w:p>
        </w:tc>
        <w:tc>
          <w:tcPr>
            <w:tcW w:w="9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≥890</w:t>
            </w:r>
          </w:p>
        </w:tc>
        <w:tc>
          <w:tcPr>
            <w:tcW w:w="171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(23±2)℃</w:t>
            </w:r>
          </w:p>
        </w:tc>
        <w:tc>
          <w:tcPr>
            <w:tcW w:w="118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ISO 1183-1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拉伸屈服强度(MPa)</w:t>
            </w:r>
          </w:p>
        </w:tc>
        <w:tc>
          <w:tcPr>
            <w:tcW w:w="9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71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50mm/min(23±2)℃</w:t>
            </w:r>
          </w:p>
        </w:tc>
        <w:tc>
          <w:tcPr>
            <w:tcW w:w="118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ISO 527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断裂伸长率(%)</w:t>
            </w:r>
          </w:p>
        </w:tc>
        <w:tc>
          <w:tcPr>
            <w:tcW w:w="9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171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50mm/min(23±2)℃</w:t>
            </w:r>
          </w:p>
        </w:tc>
        <w:tc>
          <w:tcPr>
            <w:tcW w:w="118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ISO 527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氧化诱导时间(min)</w:t>
            </w:r>
          </w:p>
        </w:tc>
        <w:tc>
          <w:tcPr>
            <w:tcW w:w="9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71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118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ISO 11357-6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熔体质量流动速率(g/10min)</w:t>
            </w:r>
          </w:p>
        </w:tc>
        <w:tc>
          <w:tcPr>
            <w:tcW w:w="99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71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2.16kg</w:t>
            </w:r>
          </w:p>
        </w:tc>
        <w:tc>
          <w:tcPr>
            <w:tcW w:w="118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ISO 1133</w:t>
            </w:r>
          </w:p>
        </w:tc>
      </w:tr>
    </w:tbl>
    <w:p>
      <w:pPr>
        <w:pStyle w:val="4"/>
        <w:adjustRightInd w:val="0"/>
        <w:snapToGrid w:val="0"/>
        <w:rPr>
          <w:color w:val="000000" w:themeColor="text1"/>
          <w:sz w:val="28"/>
          <w:szCs w:val="28"/>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塑料模块的强度指标应满足表5.2.7-2所示：</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表5.2.7-2  塑料模块的强度指标</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33"/>
        <w:gridCol w:w="708"/>
        <w:gridCol w:w="1912"/>
        <w:gridCol w:w="208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jc w:val="center"/>
        </w:trPr>
        <w:tc>
          <w:tcPr>
            <w:tcW w:w="113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262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测试条件</w:t>
            </w:r>
          </w:p>
        </w:tc>
        <w:tc>
          <w:tcPr>
            <w:tcW w:w="20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指标要求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47" w:hRule="atLeast"/>
          <w:jc w:val="center"/>
        </w:trPr>
        <w:tc>
          <w:tcPr>
            <w:tcW w:w="113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坠落试验</w:t>
            </w:r>
          </w:p>
        </w:tc>
        <w:tc>
          <w:tcPr>
            <w:tcW w:w="262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(23±2)℃，1米高处跌落，边角落地</w:t>
            </w:r>
          </w:p>
        </w:tc>
        <w:tc>
          <w:tcPr>
            <w:tcW w:w="20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无开裂、破损或变形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3" w:hRule="atLeast"/>
          <w:jc w:val="center"/>
        </w:trPr>
        <w:tc>
          <w:tcPr>
            <w:tcW w:w="1133"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抗压强度</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试验</w:t>
            </w:r>
          </w:p>
        </w:tc>
        <w:tc>
          <w:tcPr>
            <w:tcW w:w="708"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顶部</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加载</w:t>
            </w: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0.5m≤覆土≤1m</w:t>
            </w:r>
          </w:p>
        </w:tc>
        <w:tc>
          <w:tcPr>
            <w:tcW w:w="2087"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不塌陷、不开裂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1m＜覆土≤2m</w:t>
            </w:r>
          </w:p>
        </w:tc>
        <w:tc>
          <w:tcPr>
            <w:tcW w:w="208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2m＜覆土≤4m</w:t>
            </w:r>
          </w:p>
        </w:tc>
        <w:tc>
          <w:tcPr>
            <w:tcW w:w="208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侧面</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加载</w:t>
            </w: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0.5m≤埋深≤1m</w:t>
            </w:r>
          </w:p>
        </w:tc>
        <w:tc>
          <w:tcPr>
            <w:tcW w:w="208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1m＜埋深≤2m</w:t>
            </w:r>
          </w:p>
        </w:tc>
        <w:tc>
          <w:tcPr>
            <w:tcW w:w="2087"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2m＜埋深≤4m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4m＜埋深≤6m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6m＜埋深≤7.5m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113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烘箱试验</w:t>
            </w:r>
          </w:p>
        </w:tc>
        <w:tc>
          <w:tcPr>
            <w:tcW w:w="262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150℃，30min</w:t>
            </w:r>
          </w:p>
        </w:tc>
        <w:tc>
          <w:tcPr>
            <w:tcW w:w="20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无气泡、分层和破裂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jc w:val="center"/>
        </w:trPr>
        <w:tc>
          <w:tcPr>
            <w:tcW w:w="113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抗冲击性能</w:t>
            </w:r>
          </w:p>
        </w:tc>
        <w:tc>
          <w:tcPr>
            <w:tcW w:w="262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(23±2)℃，2Kg砝码，高4m，样品上覆盖35cm厚沙床</w:t>
            </w:r>
          </w:p>
        </w:tc>
        <w:tc>
          <w:tcPr>
            <w:tcW w:w="208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不塌陷、不开裂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jc w:val="center"/>
        </w:trPr>
        <w:tc>
          <w:tcPr>
            <w:tcW w:w="1133"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长期蠕变</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性能</w:t>
            </w:r>
          </w:p>
        </w:tc>
        <w:tc>
          <w:tcPr>
            <w:tcW w:w="2620" w:type="dxa"/>
            <w:gridSpan w:val="2"/>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(23±2)℃，≥5000h</w:t>
            </w:r>
          </w:p>
        </w:tc>
        <w:tc>
          <w:tcPr>
            <w:tcW w:w="2087"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50年外推垂直变形≤4%，</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水池的竖向变形并不得超过：</w:t>
            </w:r>
          </w:p>
          <w:p>
            <w:pPr>
              <w:jc w:val="center"/>
              <w:rPr>
                <w:color w:val="000000" w:themeColor="text1"/>
                <w:sz w:val="15"/>
                <w:szCs w:val="15"/>
                <w14:textFill>
                  <w14:solidFill>
                    <w14:schemeClr w14:val="tx1"/>
                  </w14:solidFill>
                </w14:textFill>
              </w:rPr>
            </w:pPr>
            <m:oMathPara>
              <m:oMath>
                <m:f>
                  <m:fPr>
                    <m:ctrlPr>
                      <w:rPr>
                        <w:rFonts w:ascii="Cambria Math" w:hAnsi="Cambria Math"/>
                        <w:color w:val="000000" w:themeColor="text1"/>
                        <w:sz w:val="15"/>
                        <w:szCs w:val="15"/>
                        <w14:textFill>
                          <w14:solidFill>
                            <w14:schemeClr w14:val="tx1"/>
                          </w14:solidFill>
                        </w14:textFill>
                      </w:rPr>
                    </m:ctrlPr>
                  </m:fPr>
                  <m:num>
                    <m:r>
                      <m:rPr>
                        <m:sty m:val="p"/>
                      </m:rPr>
                      <w:rPr>
                        <w:rFonts w:ascii="Cambria Math" w:hAnsi="Cambria Math"/>
                        <w:color w:val="000000" w:themeColor="text1"/>
                        <w:sz w:val="15"/>
                        <w:szCs w:val="15"/>
                        <w14:textFill>
                          <w14:solidFill>
                            <w14:schemeClr w14:val="tx1"/>
                          </w14:solidFill>
                        </w14:textFill>
                      </w:rPr>
                      <m:t>100mm</m:t>
                    </m:r>
                    <m:ctrlPr>
                      <w:rPr>
                        <w:rFonts w:ascii="Cambria Math" w:hAnsi="Cambria Math"/>
                        <w:color w:val="000000" w:themeColor="text1"/>
                        <w:sz w:val="15"/>
                        <w:szCs w:val="15"/>
                        <w14:textFill>
                          <w14:solidFill>
                            <w14:schemeClr w14:val="tx1"/>
                          </w14:solidFill>
                        </w14:textFill>
                      </w:rPr>
                    </m:ctrlPr>
                  </m:num>
                  <m:den>
                    <m:r>
                      <m:rPr>
                        <m:sty m:val="p"/>
                      </m:rPr>
                      <w:rPr>
                        <w:rFonts w:ascii="Cambria Math" w:hAnsi="Cambria Math"/>
                        <w:color w:val="000000" w:themeColor="text1"/>
                        <w:sz w:val="15"/>
                        <w:szCs w:val="15"/>
                        <w14:textFill>
                          <w14:solidFill>
                            <w14:schemeClr w14:val="tx1"/>
                          </w14:solidFill>
                        </w14:textFill>
                      </w:rPr>
                      <m:t>水池高度（mm）</m:t>
                    </m:r>
                    <m:ctrlPr>
                      <w:rPr>
                        <w:rFonts w:ascii="Cambria Math" w:hAnsi="Cambria Math"/>
                        <w:color w:val="000000" w:themeColor="text1"/>
                        <w:sz w:val="15"/>
                        <w:szCs w:val="15"/>
                        <w14:textFill>
                          <w14:solidFill>
                            <w14:schemeClr w14:val="tx1"/>
                          </w14:solidFill>
                        </w14:textFill>
                      </w:rPr>
                    </m:ctrlPr>
                  </m:den>
                </m:f>
                <m:r>
                  <m:rPr>
                    <m:sty m:val="p"/>
                  </m:rPr>
                  <w:rPr>
                    <w:rFonts w:ascii="Cambria Math" w:hAnsi="Cambria Math"/>
                    <w:color w:val="000000" w:themeColor="text1"/>
                    <w:sz w:val="15"/>
                    <w:szCs w:val="15"/>
                    <w14:textFill>
                      <w14:solidFill>
                        <w14:schemeClr w14:val="tx1"/>
                      </w14:solidFill>
                    </w14:textFill>
                  </w:rPr>
                  <m:t>×100%</m:t>
                </m:r>
              </m:oMath>
            </m:oMathPara>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3"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顶部</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加载</w:t>
            </w: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0.5m≤覆土≤1m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1m＜覆土≤2m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2m＜覆土≤4m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3"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侧面</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加载</w:t>
            </w: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0.5m≤埋深≤1m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1m＜埋深≤2m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2m＜埋深≤4m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4m＜埋深≤6m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jc w:val="center"/>
        </w:trPr>
        <w:tc>
          <w:tcPr>
            <w:tcW w:w="113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708"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19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6m＜埋深≤7.5m</w:t>
            </w:r>
          </w:p>
        </w:tc>
        <w:tc>
          <w:tcPr>
            <w:tcW w:w="2087" w:type="dxa"/>
            <w:vMerge w:val="continue"/>
            <w:tcBorders>
              <w:tl2br w:val="nil"/>
              <w:tr2bl w:val="nil"/>
            </w:tcBorders>
            <w:vAlign w:val="center"/>
          </w:tcPr>
          <w:p>
            <w:pPr>
              <w:spacing w:line="360" w:lineRule="auto"/>
              <w:jc w:val="center"/>
              <w:rPr>
                <w:color w:val="000000" w:themeColor="text1"/>
                <w:sz w:val="24"/>
                <w14:textFill>
                  <w14:solidFill>
                    <w14:schemeClr w14:val="tx1"/>
                  </w14:solidFill>
                </w14:textFill>
              </w:rPr>
            </w:pP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塑料模块的功能指标应满足表5.2.7-3的要求：</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表5.2.7-3  塑料模块的功能指标</w:t>
      </w:r>
    </w:p>
    <w:tbl>
      <w:tblPr>
        <w:tblStyle w:val="12"/>
        <w:tblW w:w="58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8"/>
        <w:gridCol w:w="2189"/>
        <w:gridCol w:w="2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4" w:hRule="atLeast"/>
          <w:jc w:val="center"/>
        </w:trPr>
        <w:tc>
          <w:tcPr>
            <w:tcW w:w="116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p>
        </w:tc>
        <w:tc>
          <w:tcPr>
            <w:tcW w:w="2189"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测试方法</w:t>
            </w:r>
          </w:p>
        </w:tc>
        <w:tc>
          <w:tcPr>
            <w:tcW w:w="248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jc w:val="center"/>
        </w:trPr>
        <w:tc>
          <w:tcPr>
            <w:tcW w:w="116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流通直径</w:t>
            </w:r>
          </w:p>
        </w:tc>
        <w:tc>
          <w:tcPr>
            <w:tcW w:w="2189"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通球试验</w:t>
            </w:r>
          </w:p>
        </w:tc>
        <w:tc>
          <w:tcPr>
            <w:tcW w:w="248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≥50mm(树池、收集池)</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≥150mm(排水渠、调蓄池)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jc w:val="center"/>
        </w:trPr>
        <w:tc>
          <w:tcPr>
            <w:tcW w:w="116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镂空率</w:t>
            </w:r>
          </w:p>
        </w:tc>
        <w:tc>
          <w:tcPr>
            <w:tcW w:w="2189"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满水试验</w:t>
            </w:r>
          </w:p>
        </w:tc>
        <w:tc>
          <w:tcPr>
            <w:tcW w:w="248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116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清掏</w:t>
            </w:r>
          </w:p>
        </w:tc>
        <w:tc>
          <w:tcPr>
            <w:tcW w:w="2189"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不小于150通径</w:t>
            </w:r>
          </w:p>
        </w:tc>
        <w:tc>
          <w:tcPr>
            <w:tcW w:w="2483"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方便清掏冲洗水池</w:t>
            </w:r>
          </w:p>
        </w:tc>
      </w:tr>
    </w:tbl>
    <w:p>
      <w:pPr>
        <w:pStyle w:val="4"/>
        <w:adjustRightInd w:val="0"/>
        <w:snapToGrid w:val="0"/>
        <w:spacing w:beforeLines="5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模块蓄水池的覆土厚度不得小于0.5m，并不得大于4m，且应满足设计抗浮要求，当设计无要求时，应满足表5.2.7-4的最小覆土厚度要求。</w:t>
      </w:r>
    </w:p>
    <w:p>
      <w:pPr>
        <w:spacing w:line="36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表5.2.7-4  塑料模块的功能指标</w:t>
      </w:r>
    </w:p>
    <w:tbl>
      <w:tblPr>
        <w:tblStyle w:val="12"/>
        <w:tblW w:w="584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621"/>
        <w:gridCol w:w="765"/>
        <w:gridCol w:w="600"/>
        <w:gridCol w:w="555"/>
        <w:gridCol w:w="585"/>
        <w:gridCol w:w="555"/>
        <w:gridCol w:w="600"/>
        <w:gridCol w:w="55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162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埋深（m）</w:t>
            </w:r>
          </w:p>
        </w:tc>
        <w:tc>
          <w:tcPr>
            <w:tcW w:w="76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0.5~1.0</w:t>
            </w:r>
          </w:p>
        </w:tc>
        <w:tc>
          <w:tcPr>
            <w:tcW w:w="6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5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58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5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6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559"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162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最小覆土厚度（m）</w:t>
            </w:r>
          </w:p>
        </w:tc>
        <w:tc>
          <w:tcPr>
            <w:tcW w:w="76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6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0.6</w:t>
            </w:r>
          </w:p>
        </w:tc>
        <w:tc>
          <w:tcPr>
            <w:tcW w:w="55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w:t>
            </w:r>
          </w:p>
        </w:tc>
        <w:tc>
          <w:tcPr>
            <w:tcW w:w="58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55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6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59"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162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埋深（m）</w:t>
            </w:r>
          </w:p>
        </w:tc>
        <w:tc>
          <w:tcPr>
            <w:tcW w:w="76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6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55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5.5</w:t>
            </w:r>
          </w:p>
        </w:tc>
        <w:tc>
          <w:tcPr>
            <w:tcW w:w="58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w:t>
            </w:r>
          </w:p>
        </w:tc>
        <w:tc>
          <w:tcPr>
            <w:tcW w:w="55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6.5</w:t>
            </w:r>
          </w:p>
        </w:tc>
        <w:tc>
          <w:tcPr>
            <w:tcW w:w="6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7.0</w:t>
            </w:r>
          </w:p>
        </w:tc>
        <w:tc>
          <w:tcPr>
            <w:tcW w:w="559"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1621"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最小覆土厚度（m）</w:t>
            </w:r>
          </w:p>
        </w:tc>
        <w:tc>
          <w:tcPr>
            <w:tcW w:w="76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6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5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58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55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60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59"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3.9</w:t>
            </w:r>
          </w:p>
        </w:tc>
      </w:tr>
    </w:tbl>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5.2.10  考虑蓄水池在施工过程中及排空检修或地下水位较高的地区，蓄水池必须要有抗浮措施。</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5.2.11  塑料模块组合水池的功能有</w:t>
      </w:r>
      <w:r>
        <w:rPr>
          <w:rFonts w:hint="eastAsia"/>
          <w:color w:val="000000" w:themeColor="text1"/>
          <w:sz w:val="21"/>
          <w:szCs w:val="21"/>
          <w14:textFill>
            <w14:solidFill>
              <w14:schemeClr w14:val="tx1"/>
            </w14:solidFill>
          </w14:textFill>
        </w:rPr>
        <w:t>三</w:t>
      </w:r>
      <w:r>
        <w:rPr>
          <w:color w:val="000000" w:themeColor="text1"/>
          <w:sz w:val="21"/>
          <w:szCs w:val="21"/>
          <w14:textFill>
            <w14:solidFill>
              <w14:schemeClr w14:val="tx1"/>
            </w14:solidFill>
          </w14:textFill>
        </w:rPr>
        <w:t>种，一种是为了收集雨水并加以利用的模块蓄水池，一种是为了调蓄降雨高峰期较大的降雨径流量防止形成洪水而设计的调节池，此两种需要做防水处理，需使用防渗土工布（两布一膜，又称复合土工膜）进行包裹；</w:t>
      </w:r>
      <w:r>
        <w:rPr>
          <w:rFonts w:hint="eastAsia"/>
          <w:color w:val="000000" w:themeColor="text1"/>
          <w:sz w:val="21"/>
          <w:szCs w:val="21"/>
          <w14:textFill>
            <w14:solidFill>
              <w14:schemeClr w14:val="tx1"/>
            </w14:solidFill>
          </w14:textFill>
        </w:rPr>
        <w:t>第三</w:t>
      </w:r>
      <w:r>
        <w:rPr>
          <w:color w:val="000000" w:themeColor="text1"/>
          <w:sz w:val="21"/>
          <w:szCs w:val="21"/>
          <w14:textFill>
            <w14:solidFill>
              <w14:schemeClr w14:val="tx1"/>
            </w14:solidFill>
          </w14:textFill>
        </w:rPr>
        <w:t>种是收集雨水并向周围渗水的渗透池，四周应采用透水土工布包裹。</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塑料模块组合水池的施工中，土方开挖、模块组装、防渗和回填等关键环节应按照设计文件和厂家要求进行，保证蓄水池的强度和蓄水/渗水能力，防止后期坍塌。</w:t>
      </w:r>
    </w:p>
    <w:p>
      <w:pPr>
        <w:pStyle w:val="3"/>
        <w:spacing w:before="156" w:after="156" w:line="360" w:lineRule="auto"/>
        <w:rPr>
          <w:rFonts w:ascii="Times New Roman" w:hAnsi="Times New Roman"/>
          <w:color w:val="000000" w:themeColor="text1"/>
          <w14:textFill>
            <w14:solidFill>
              <w14:schemeClr w14:val="tx1"/>
            </w14:solidFill>
          </w14:textFill>
        </w:rPr>
      </w:pPr>
      <w:bookmarkStart w:id="357" w:name="_Toc23755"/>
      <w:bookmarkStart w:id="358" w:name="_Toc492396934"/>
      <w:bookmarkStart w:id="359" w:name="_Toc27216"/>
      <w:bookmarkStart w:id="360" w:name="_Toc15867"/>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4  湿塘、雨水湿地</w:t>
      </w:r>
      <w:bookmarkEnd w:id="357"/>
      <w:bookmarkEnd w:id="358"/>
      <w:bookmarkEnd w:id="359"/>
      <w:bookmarkEnd w:id="360"/>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  湿塘、雨水湿地具有集蓄利用雨水、削减大区域的径流总量、径流污染和峰值流量、净化雨水的功能，是城市内涝防治系统的重要组成部分。</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5.4.2  湿塘、雨水湿地的选址宜结合绿地、开放空间等场地条件因地制宜布局，应与周边汇水及雨水系统做好衔接，考虑超标雨水的排放安全，并应与周边景观、生态统一融合。</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5.4.3  开工前应熟悉和审查湿塘、雨水湿地工程施工图，掌握设计意图与要求，实行自审、会审（交底）和签证制度；发现施工图有疑问、差错时，应及时提出意见和建议；如需变更设计，应按照相应程序报审，经相关单位签证认定后实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应根据设计文件，对有关数据、资料及施工图中的几何尺寸进行核对，并与设计单位进行施工交底和现场核对。对各重要控制点坐标进行计算，按施工图设计进行放线，埋设控制点。施工单位应指定专人负责测量工作，并及时提供所需的测量资料。施工中对借用或设置的施工控制标志、高程点，必须严加保护，并定期检测、校正。</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5.4.15  防渗施工应符合下列一般规定：防渗材料性能、规格、质量应按设计要求严格控制；防渗材料应按国家有关标准、规定进行检验；应对水体底部基础进行处理，清除建筑垃圾及尖锐物，处理后的基础表面应平整光滑，没有突然的高度变化、裂缝、空鼓等情况；土层密实度宜大于80%。</w:t>
      </w: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widowControl/>
        <w:jc w:val="left"/>
        <w:rPr>
          <w:rFonts w:eastAsia="黑体"/>
          <w:b/>
          <w:bCs/>
          <w:color w:val="000000" w:themeColor="text1"/>
          <w:kern w:val="44"/>
          <w:sz w:val="28"/>
          <w:szCs w:val="44"/>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361" w:name="_Toc492396935"/>
      <w:bookmarkStart w:id="362" w:name="_Toc5024"/>
      <w:bookmarkStart w:id="363" w:name="_Toc12543"/>
      <w:bookmarkStart w:id="364" w:name="_Toc27677"/>
      <w:r>
        <w:rPr>
          <w:rFonts w:hint="eastAsia" w:ascii="宋体" w:hAnsi="宋体" w:cs="宋体"/>
          <w:color w:val="000000" w:themeColor="text1"/>
          <w14:textFill>
            <w14:solidFill>
              <w14:schemeClr w14:val="tx1"/>
            </w14:solidFill>
          </w14:textFill>
        </w:rPr>
        <w:t>6  截污净化</w:t>
      </w:r>
      <w:bookmarkEnd w:id="361"/>
      <w:bookmarkEnd w:id="362"/>
      <w:bookmarkEnd w:id="363"/>
      <w:bookmarkEnd w:id="364"/>
    </w:p>
    <w:p>
      <w:pPr>
        <w:pStyle w:val="3"/>
        <w:spacing w:before="156" w:after="156" w:line="360" w:lineRule="auto"/>
        <w:rPr>
          <w:rFonts w:ascii="Times New Roman" w:hAnsi="Times New Roman"/>
          <w:color w:val="000000" w:themeColor="text1"/>
          <w:szCs w:val="21"/>
          <w14:textFill>
            <w14:solidFill>
              <w14:schemeClr w14:val="tx1"/>
            </w14:solidFill>
          </w14:textFill>
        </w:rPr>
      </w:pPr>
      <w:bookmarkStart w:id="365" w:name="_Toc16038"/>
      <w:bookmarkStart w:id="366" w:name="_Toc13724"/>
      <w:bookmarkStart w:id="367" w:name="_Toc492396936"/>
      <w:bookmarkStart w:id="368" w:name="_Toc6808"/>
      <w:r>
        <w:rPr>
          <w:rFonts w:ascii="Times New Roman" w:hAnsi="Times New Roman"/>
          <w:color w:val="000000" w:themeColor="text1"/>
          <w14:textFill>
            <w14:solidFill>
              <w14:schemeClr w14:val="tx1"/>
            </w14:solidFill>
          </w14:textFill>
        </w:rPr>
        <w:t>6</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1  一般规定</w:t>
      </w:r>
      <w:bookmarkEnd w:id="365"/>
      <w:bookmarkEnd w:id="366"/>
      <w:bookmarkEnd w:id="367"/>
      <w:bookmarkEnd w:id="368"/>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6.1.2  雨水初期径流污染</w:t>
      </w:r>
      <w:r>
        <w:rPr>
          <w:rFonts w:hint="eastAsia"/>
          <w:color w:val="000000" w:themeColor="text1"/>
          <w:sz w:val="21"/>
          <w:szCs w:val="21"/>
          <w14:textFill>
            <w14:solidFill>
              <w14:schemeClr w14:val="tx1"/>
            </w14:solidFill>
          </w14:textFill>
        </w:rPr>
        <w:t>若</w:t>
      </w:r>
      <w:r>
        <w:rPr>
          <w:color w:val="000000" w:themeColor="text1"/>
          <w:sz w:val="21"/>
          <w:szCs w:val="21"/>
          <w14:textFill>
            <w14:solidFill>
              <w14:schemeClr w14:val="tx1"/>
            </w14:solidFill>
          </w14:textFill>
        </w:rPr>
        <w:t>控制不当，不仅污染水体，对环境造成不利影响，还会增加后续的渗透</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滞留、调蓄净化工程的处理负荷，降低海绵工程的实施效果，增加维护难度。应当根据径流污染情况和设计文件合理设置弃流和净化措施。屋面和非机动车道的初期径流可渗入土壤或沉淀后用于绿地灌溉；机动车道路的初期径流应排入污水管道或市政雨水管网。地面雨水收集系统设置雨水弃流设施时，可集中设置，也可分散设置。</w:t>
      </w:r>
    </w:p>
    <w:p>
      <w:pPr>
        <w:pStyle w:val="3"/>
        <w:spacing w:before="156" w:after="156" w:line="360" w:lineRule="auto"/>
        <w:rPr>
          <w:rFonts w:ascii="Times New Roman" w:hAnsi="Times New Roman"/>
          <w:color w:val="000000" w:themeColor="text1"/>
          <w:szCs w:val="21"/>
          <w14:textFill>
            <w14:solidFill>
              <w14:schemeClr w14:val="tx1"/>
            </w14:solidFill>
          </w14:textFill>
        </w:rPr>
      </w:pPr>
      <w:bookmarkStart w:id="369" w:name="_Toc9820"/>
      <w:bookmarkStart w:id="370" w:name="_Toc17043"/>
      <w:bookmarkStart w:id="371" w:name="_Toc492396937"/>
      <w:bookmarkStart w:id="372" w:name="_Toc22326"/>
      <w:r>
        <w:rPr>
          <w:rFonts w:ascii="Times New Roman" w:hAnsi="Times New Roman"/>
          <w:color w:val="000000" w:themeColor="text1"/>
          <w14:textFill>
            <w14:solidFill>
              <w14:schemeClr w14:val="tx1"/>
            </w14:solidFill>
          </w14:textFill>
        </w:rPr>
        <w:t>6</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  初期雨水弃流</w:t>
      </w:r>
      <w:bookmarkEnd w:id="369"/>
      <w:bookmarkEnd w:id="370"/>
      <w:bookmarkEnd w:id="371"/>
      <w:bookmarkEnd w:id="372"/>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6.2.7  初期径流弃流量应按下垫面实测收集雨水的COD</w:t>
      </w:r>
      <w:r>
        <w:rPr>
          <w:color w:val="000000" w:themeColor="text1"/>
          <w:sz w:val="21"/>
          <w:szCs w:val="21"/>
          <w:vertAlign w:val="subscript"/>
          <w14:textFill>
            <w14:solidFill>
              <w14:schemeClr w14:val="tx1"/>
            </w14:solidFill>
          </w14:textFill>
        </w:rPr>
        <w:t>cr</w:t>
      </w:r>
      <w:r>
        <w:rPr>
          <w:color w:val="000000" w:themeColor="text1"/>
          <w:sz w:val="21"/>
          <w:szCs w:val="21"/>
          <w14:textFill>
            <w14:solidFill>
              <w14:schemeClr w14:val="tx1"/>
            </w14:solidFill>
          </w14:textFill>
        </w:rPr>
        <w:t>、SS、色度等污染物浓度确定。考虑北方地区降雨的季节性和地表径流污染较重，屋面弃流径流厚度不宜小于1mm，地面弃流径流厚度不宜小于2mm。</w:t>
      </w:r>
    </w:p>
    <w:p>
      <w:pPr>
        <w:pStyle w:val="3"/>
        <w:spacing w:before="156" w:after="156" w:line="360" w:lineRule="auto"/>
        <w:rPr>
          <w:rFonts w:ascii="Times New Roman" w:hAnsi="Times New Roman"/>
          <w:color w:val="000000" w:themeColor="text1"/>
          <w:szCs w:val="21"/>
          <w14:textFill>
            <w14:solidFill>
              <w14:schemeClr w14:val="tx1"/>
            </w14:solidFill>
          </w14:textFill>
        </w:rPr>
      </w:pPr>
      <w:bookmarkStart w:id="373" w:name="_Toc492396938"/>
      <w:bookmarkStart w:id="374" w:name="_Toc32401"/>
      <w:bookmarkStart w:id="375" w:name="_Toc22079"/>
      <w:bookmarkStart w:id="376" w:name="_Toc26637"/>
      <w:r>
        <w:rPr>
          <w:rFonts w:ascii="Times New Roman" w:hAnsi="Times New Roman"/>
          <w:color w:val="000000" w:themeColor="text1"/>
          <w14:textFill>
            <w14:solidFill>
              <w14:schemeClr w14:val="tx1"/>
            </w14:solidFill>
          </w14:textFill>
        </w:rPr>
        <w:t>6</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4  植被缓冲带</w:t>
      </w:r>
      <w:bookmarkEnd w:id="373"/>
      <w:bookmarkEnd w:id="374"/>
      <w:bookmarkEnd w:id="375"/>
      <w:bookmarkEnd w:id="376"/>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6.4.1  植被缓冲带适用于道路等不透水面周边，可作为生物滞留设施等低影响开发设施的预处理，也可作为城市水系的滨水绿化带。</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植被缓冲带主要运用于坡度较缓植被区，其坡度一般为2%~6%，宽度一般大于2米。植被缓冲带结构及宽度若无详细设计可参照《华北地区河溪植被缓冲带建设技术规程》LY/T 2639的要求。</w:t>
      </w: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4"/>
        <w:adjustRightInd w:val="0"/>
        <w:snapToGrid w:val="0"/>
        <w:ind w:firstLine="420" w:firstLineChars="200"/>
        <w:rPr>
          <w:color w:val="000000" w:themeColor="text1"/>
          <w:sz w:val="21"/>
          <w:szCs w:val="21"/>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377" w:name="_Toc2705"/>
      <w:bookmarkStart w:id="378" w:name="_Toc28579"/>
      <w:bookmarkStart w:id="379" w:name="_Toc492396939"/>
      <w:bookmarkStart w:id="380" w:name="_Toc6"/>
      <w:r>
        <w:rPr>
          <w:rFonts w:hint="eastAsia" w:ascii="宋体" w:hAnsi="宋体" w:cs="宋体"/>
          <w:color w:val="000000" w:themeColor="text1"/>
          <w14:textFill>
            <w14:solidFill>
              <w14:schemeClr w14:val="tx1"/>
            </w14:solidFill>
          </w14:textFill>
        </w:rPr>
        <w:t>7  转输</w:t>
      </w:r>
      <w:bookmarkEnd w:id="377"/>
      <w:bookmarkEnd w:id="378"/>
      <w:bookmarkEnd w:id="379"/>
      <w:bookmarkEnd w:id="380"/>
    </w:p>
    <w:p>
      <w:pPr>
        <w:pStyle w:val="3"/>
        <w:spacing w:before="156" w:after="156" w:line="360" w:lineRule="auto"/>
        <w:rPr>
          <w:rFonts w:ascii="Times New Roman" w:hAnsi="Times New Roman"/>
          <w:color w:val="000000" w:themeColor="text1"/>
          <w:szCs w:val="21"/>
          <w14:textFill>
            <w14:solidFill>
              <w14:schemeClr w14:val="tx1"/>
            </w14:solidFill>
          </w14:textFill>
        </w:rPr>
      </w:pPr>
      <w:bookmarkStart w:id="381" w:name="_Toc10511"/>
      <w:bookmarkStart w:id="382" w:name="_Toc492396940"/>
      <w:bookmarkStart w:id="383" w:name="_Toc3454"/>
      <w:bookmarkStart w:id="384" w:name="_Toc279"/>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  植草沟</w:t>
      </w:r>
      <w:bookmarkEnd w:id="381"/>
      <w:bookmarkEnd w:id="382"/>
      <w:bookmarkEnd w:id="383"/>
      <w:bookmarkEnd w:id="384"/>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7.2.1  植草沟一般分为转输型、渗透型的干式植草沟及湿式植草沟，断面形式宜采用倒抛物线形、三角形或梯形。</w:t>
      </w:r>
      <w:r>
        <w:rPr>
          <w:rFonts w:hint="eastAsia"/>
          <w:color w:val="000000" w:themeColor="text1"/>
          <w:sz w:val="21"/>
          <w:szCs w:val="21"/>
          <w14:textFill>
            <w14:solidFill>
              <w14:schemeClr w14:val="tx1"/>
            </w14:solidFill>
          </w14:textFill>
        </w:rPr>
        <w:t>其</w:t>
      </w:r>
      <w:r>
        <w:rPr>
          <w:color w:val="000000" w:themeColor="text1"/>
          <w:sz w:val="21"/>
          <w:szCs w:val="21"/>
          <w14:textFill>
            <w14:solidFill>
              <w14:schemeClr w14:val="tx1"/>
            </w14:solidFill>
          </w14:textFill>
        </w:rPr>
        <w:t>具有收集、输送和排放径流雨水及衔接其它各单项设施、城市雨水管渠系统和超标雨水径流排放系统的功能，场地竖向允许且不影响安全的情况下可代替雨水管渠。</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植草沟宜结合地形、汇水等条件因地制宜设置，应与周边汇水及雨水系统做好衔接，并应与周边景观、生态统一融合。</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7.2.2  开工前应熟悉和审查植草沟施工图，掌握设计意图与要求，实行自审、会审（交底）和签证制度；发现施工图有疑问、差错时，应及时提出意见和建议；如需变更设计，应按照相应程序报审，经相关单位签证认定后实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应根据设计文件，对有关数据、资料及施工图中的几何尺寸进行核对，并与设计单位进行施工交底和现场核对。对各重要控制点坐标进行计算，按施工图设计进行放线，埋设控制点。施工单位应指定专人负责测量工作，并及时提供所需的测量资料。施工中对借用或设置的施工控制标志、高程点，必须严加保护，并定期检测、校正。</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7.2.5  通常植草沟长度较大，坡度的影响应引起重视。植草沟的边坡坡度（垂直：水平）不宜大于1:3，纵坡不应大于4%（山体类绿地除外），植草沟最大流速应小于0.8m/s。当植草沟纵坡较大时，宜设置为阶梯型植草沟或在中途设置挡水堰、消能坎及防冲刷设施，增加植草沟滞蓄水量，降低水流流速，防止沟底冲刷。</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7.2.8  已压实土壤可通过对不小于300mm厚度范围内的基层土壤进行翻土作业，尽量恢复其渗透性能，有条件的，应对施工前后的土壤渗透性能进行监测，以确定翻土厚度。</w:t>
      </w: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color w:val="000000" w:themeColor="text1"/>
          <w:sz w:val="21"/>
          <w:szCs w:val="21"/>
          <w14:textFill>
            <w14:solidFill>
              <w14:schemeClr w14:val="tx1"/>
            </w14:solidFill>
          </w14:textFill>
        </w:rPr>
      </w:pPr>
    </w:p>
    <w:p>
      <w:pPr>
        <w:pStyle w:val="4"/>
        <w:adjustRightInd w:val="0"/>
        <w:snapToGrid w:val="0"/>
        <w:rPr>
          <w:rFonts w:eastAsia="黑体"/>
          <w:b/>
          <w:bCs/>
          <w:color w:val="000000" w:themeColor="text1"/>
          <w:kern w:val="44"/>
          <w:sz w:val="28"/>
          <w:szCs w:val="44"/>
          <w14:textFill>
            <w14:solidFill>
              <w14:schemeClr w14:val="tx1"/>
            </w14:solidFill>
          </w14:textFill>
        </w:rPr>
      </w:pPr>
    </w:p>
    <w:p>
      <w:pPr>
        <w:pStyle w:val="2"/>
        <w:spacing w:line="360" w:lineRule="auto"/>
        <w:rPr>
          <w:rFonts w:ascii="宋体" w:hAnsi="宋体" w:cs="宋体"/>
          <w:color w:val="000000" w:themeColor="text1"/>
          <w14:textFill>
            <w14:solidFill>
              <w14:schemeClr w14:val="tx1"/>
            </w14:solidFill>
          </w14:textFill>
        </w:rPr>
      </w:pPr>
      <w:bookmarkStart w:id="385" w:name="_Toc16100"/>
      <w:bookmarkStart w:id="386" w:name="_Toc492396941"/>
      <w:bookmarkStart w:id="387" w:name="_Toc17028"/>
      <w:bookmarkStart w:id="388" w:name="_Toc11592"/>
      <w:r>
        <w:rPr>
          <w:rFonts w:hint="eastAsia" w:ascii="宋体" w:hAnsi="宋体" w:cs="宋体"/>
          <w:color w:val="000000" w:themeColor="text1"/>
          <w14:textFill>
            <w14:solidFill>
              <w14:schemeClr w14:val="tx1"/>
            </w14:solidFill>
          </w14:textFill>
        </w:rPr>
        <w:t>8  信息管理系统</w:t>
      </w:r>
      <w:bookmarkEnd w:id="385"/>
      <w:bookmarkEnd w:id="386"/>
      <w:bookmarkEnd w:id="387"/>
      <w:bookmarkEnd w:id="388"/>
    </w:p>
    <w:p>
      <w:pPr>
        <w:pStyle w:val="3"/>
        <w:spacing w:before="156" w:after="156" w:line="360" w:lineRule="auto"/>
        <w:rPr>
          <w:rFonts w:ascii="Times New Roman" w:hAnsi="Times New Roman"/>
          <w:color w:val="000000" w:themeColor="text1"/>
          <w14:textFill>
            <w14:solidFill>
              <w14:schemeClr w14:val="tx1"/>
            </w14:solidFill>
          </w14:textFill>
        </w:rPr>
      </w:pPr>
      <w:bookmarkStart w:id="389" w:name="_Toc32358"/>
      <w:bookmarkStart w:id="390" w:name="_Toc492396942"/>
      <w:bookmarkStart w:id="391" w:name="_Toc23624"/>
      <w:bookmarkStart w:id="392" w:name="_Toc29074"/>
      <w:r>
        <w:rPr>
          <w:rFonts w:ascii="Times New Roman" w:hAnsi="Times New Roman"/>
          <w:color w:val="000000" w:themeColor="text1"/>
          <w14:textFill>
            <w14:solidFill>
              <w14:schemeClr w14:val="tx1"/>
            </w14:solidFill>
          </w14:textFill>
        </w:rPr>
        <w:t>8</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1  一般规定</w:t>
      </w:r>
      <w:bookmarkEnd w:id="389"/>
      <w:bookmarkEnd w:id="390"/>
      <w:bookmarkEnd w:id="391"/>
      <w:bookmarkEnd w:id="392"/>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8.1.1  海绵城市信息管理系统，是将海绵城市建设中各个项目的基本情况、实施进度和实施效果以信息化的形式进行整合的系统，包括信息管理平台（以下简称“管理平台”）和数据采集系统（以下简称“采集系统”）。</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海绵城市信息管理平台数据来源应包括海绵城市相关设施，相关工程施工过程，气象水文，地理信息或其他相关系统平台；功能应包括数据收集、数据展示、工程管理、效果评估及其他设计规划中要求的功能组成。</w:t>
      </w:r>
    </w:p>
    <w:p>
      <w:pPr>
        <w:pStyle w:val="3"/>
        <w:spacing w:before="156" w:after="156" w:line="360" w:lineRule="auto"/>
        <w:rPr>
          <w:rFonts w:ascii="Times New Roman" w:hAnsi="Times New Roman"/>
          <w:color w:val="000000" w:themeColor="text1"/>
          <w14:textFill>
            <w14:solidFill>
              <w14:schemeClr w14:val="tx1"/>
            </w14:solidFill>
          </w14:textFill>
        </w:rPr>
      </w:pPr>
      <w:bookmarkStart w:id="393" w:name="_Toc492396943"/>
      <w:bookmarkStart w:id="394" w:name="_Toc29921"/>
      <w:bookmarkStart w:id="395" w:name="_Toc32276"/>
      <w:bookmarkStart w:id="396" w:name="_Toc1754"/>
      <w:r>
        <w:rPr>
          <w:rFonts w:ascii="Times New Roman" w:hAnsi="Times New Roman"/>
          <w:color w:val="000000" w:themeColor="text1"/>
          <w14:textFill>
            <w14:solidFill>
              <w14:schemeClr w14:val="tx1"/>
            </w14:solidFill>
          </w14:textFill>
        </w:rPr>
        <w:t>8</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  管理平台</w:t>
      </w:r>
      <w:bookmarkEnd w:id="393"/>
      <w:bookmarkEnd w:id="394"/>
      <w:bookmarkEnd w:id="395"/>
      <w:bookmarkEnd w:id="396"/>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8.2.1  海绵城市信息管理平台（以下简称“管理平台”）建设，出发点在于信息整合优化，使海绵城市在数据层面、功能层面和物理层面上成为有机结合的整体，管理平台应着眼于海绵城市建设的全局信息搜集汇总、展示、管理与发布，能够实现且不仅限于基于GIS的建设区域全局可视化展示、工程建设情况信息概况、工程进度显示、监测数据集成显示、海绵城市项目信息整合管理、现场运行工况采集、异常工况告警等功能，并支持海绵城市运行效果的考核评估功能。主要功能应包括项目信息管理、绩效评估与考核和可视化展示三个方面。</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在项目信息管理方面，管理平台应能够提供海绵城市建设项目的空间数据、属性数据的查询和管理。项目管理部门可按照所辖区域规划内容进行项目的分级管理，对项目实施进行全过程的信息跟踪，可通过管理平台查询项目的全要素信息，包括但不限于设施类型、工程进度、完成度等内容。项目管理部分应满足但不限于以下功能与性能指标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1）应实现海绵城市建设项目涉及地块与排水分区的分级别查询、统计与分析。</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应实现渗透设施类（透水铺装路面、透水水泥混凝土地面、透水沥青路面、渗井/渗透塘、下沉式绿地、绿色屋顶），滞留、调蓄设施（蓄水池、雨水罐、湿塘/雨水湿地、调节池、调节塘），截污净化设施（初期雨水弃流设施、人工土壤渗滤设施、植被缓冲带），传输设施（植草沟、渗管/渗渠）等海绵城市建设项目的分类别查询、统计与分析功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应实现项目建设进度的跟踪监管，支持项目规划设计、施工建设、运营管理的全过程信息的统一查询、统计与分析功能；项目工程信息，包含且不仅限于工程概况、建设及运维单位、进度信息、缺陷信息、主要物料清单及检验报告、工程验收报告及养护记录等。</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4）应实现项目现场建设情况的巡检审查情况记录、上报与查询功能。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5）宜实现建设项目主体的可视化或模型展示，实现设施概况、设施参数及运行指标等全要素信息的查看。</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6）应实现项目设施的运营时间、维护频次、维护内容、维护标准等设施运维信息的查询、统计与分析功能。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7）可提供项目信息相关数据表、趋势线、分布图等多种数据展示方式，并支持定制化报表输出打印功能。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在运行绩效评估与考核方面，管理平台建设过程应结合住房与城乡建设部颁布执行的《海绵城市建设绩效评价与考核办法》中提及的六个方面、18项指标与地方标准规范要求，综合规划指标、监测反馈数据、建设阶段填报数据等，建立管理平台的考核评估指标体系，实现海绵城市相关设施建设效果（关键指标）的逐级追溯、及时更新，并对考核评估指标（关键指标与推荐指标）提供多种展示方式进行综合展示、对比分析等功能。运行绩效评估与考核部分应满足但不限于以下功能与性能指标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1）应按照相关国家部委标准、地方建设规范要求，研发海绵城市运行绩效评估与考核相关算法，在管理平台实现对关键指标和推荐指标的统计分析，支持算法和引擎的更新与维护。</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2）应基于现场监测数据实现所辖区域的关键指标年径流总量控制率的计算、考核评估与动态更新。</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3）可提供实际控制雨量与场次降雨达标率双重核算结果，支持年径流总量控制率实际值与设计值的相互校验分析。</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4）可通过在线数据与实验室化验数据拟合分析，建立SS（悬浮固体）与相关水质指标的响应关系以全面核算城市面源污染排放负荷，水质指标包括但不限于COD</w:t>
      </w:r>
      <w:r>
        <w:rPr>
          <w:rFonts w:hint="eastAsia"/>
          <w:color w:val="000000" w:themeColor="text1"/>
          <w:sz w:val="21"/>
          <w:szCs w:val="21"/>
          <w:vertAlign w:val="subscript"/>
          <w14:textFill>
            <w14:solidFill>
              <w14:schemeClr w14:val="tx1"/>
            </w14:solidFill>
          </w14:textFill>
        </w:rPr>
        <w:t>cr</w:t>
      </w:r>
      <w:r>
        <w:rPr>
          <w:color w:val="000000" w:themeColor="text1"/>
          <w:sz w:val="21"/>
          <w:szCs w:val="21"/>
          <w14:textFill>
            <w14:solidFill>
              <w14:schemeClr w14:val="tx1"/>
            </w14:solidFill>
          </w14:textFill>
        </w:rPr>
        <w:t>（化学需氧量）、NH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-N（氨氮）、TP（总磷）、TN（总氮）等。</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5）宜通过管理平台分析不同降雨工况下管道液位变化情况，可视化展示城市历史积水点情况，实现城市暴雨内涝灾害防治的评估，包括但不限于积水深度、积水面积等。</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6）应支持不同降雨过程的雨量-液位监测曲线对比分析，实现降雨量的场次统计，液位曲线的调出，不同降雨过程的监测曲线对比分析等功能。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7）可通过统计分析雨水收集利用填报数据与降雨监测数据，核算雨水资源利用率。</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8）可通过考核指标实际值与目标值的对比分析，预判考核指标是否可达成当期目标，实现考核指标预警。</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9）宜实现水生态、水资源、水环境、水安全、制度建设与执行、显示6个方面、18项指标的全方位考核评估结果的综合展示、跟踪、查询与分析。</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10）管理平台建设单位应预留与上级海绵城市监管平台或智慧城市数据中心的数据对接接口。</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管理平台中所用的海绵城市建设效果评估指标应包括年径流总量控制率、年径流污染控制率、排水防涝标准、雨水资源利用率等基本内容的评估，有条件的可结合建设和维护费用进行投资效益分析。海绵城市建设效果评估应将现场监测、模型算法、指标考核相结合，有条件的宜采用现场监测和模型算法，条件缺少的采用指标考核。区域系统指标见表8.2.1。</w:t>
      </w:r>
    </w:p>
    <w:p>
      <w:pPr>
        <w:spacing w:line="360" w:lineRule="auto"/>
        <w:ind w:firstLine="420" w:firstLineChars="200"/>
        <w:rPr>
          <w:color w:val="000000" w:themeColor="text1"/>
          <w14:textFill>
            <w14:solidFill>
              <w14:schemeClr w14:val="tx1"/>
            </w14:solidFill>
          </w14:textFill>
        </w:rPr>
      </w:pPr>
    </w:p>
    <w:p>
      <w:pPr>
        <w:spacing w:line="36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表8.2.1  区域效果评估表</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5"/>
        <w:gridCol w:w="525"/>
        <w:gridCol w:w="1963"/>
        <w:gridCol w:w="2025"/>
        <w:gridCol w:w="450"/>
        <w:gridCol w:w="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指标类别</w:t>
            </w: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序号</w:t>
            </w:r>
          </w:p>
        </w:tc>
        <w:tc>
          <w:tcPr>
            <w:tcW w:w="19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一级指标</w:t>
            </w: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二级指标</w:t>
            </w:r>
          </w:p>
        </w:tc>
        <w:tc>
          <w:tcPr>
            <w:tcW w:w="450"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新建</w:t>
            </w:r>
          </w:p>
        </w:tc>
        <w:tc>
          <w:tcPr>
            <w:tcW w:w="41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改建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vMerge w:val="restar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约束性指标</w:t>
            </w: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9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年径流总量控制率1</w:t>
            </w: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50"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12" w:type="dxa"/>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963" w:type="dxa"/>
            <w:vMerge w:val="restart"/>
            <w:tcBorders>
              <w:tl2br w:val="nil"/>
              <w:tr2bl w:val="nil"/>
            </w:tcBorders>
            <w:vAlign w:val="center"/>
          </w:tcPr>
          <w:p>
            <w:pPr>
              <w:jc w:val="center"/>
              <w:rPr>
                <w:color w:val="000000" w:themeColor="text1"/>
                <w:sz w:val="18"/>
                <w:szCs w:val="18"/>
                <w14:textFill>
                  <w14:solidFill>
                    <w14:schemeClr w14:val="tx1"/>
                  </w14:solidFill>
                </w14:textFill>
              </w:rPr>
            </w:pP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建筑与小区削减占比2</w:t>
            </w:r>
          </w:p>
        </w:tc>
        <w:tc>
          <w:tcPr>
            <w:tcW w:w="450"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12" w:type="dxa"/>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96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绿地系统削减占比2</w:t>
            </w:r>
          </w:p>
        </w:tc>
        <w:tc>
          <w:tcPr>
            <w:tcW w:w="450"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12" w:type="dxa"/>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96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道路与广场削减占比2</w:t>
            </w:r>
          </w:p>
        </w:tc>
        <w:tc>
          <w:tcPr>
            <w:tcW w:w="450"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12" w:type="dxa"/>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963"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河道与雨水系统削减占比2</w:t>
            </w:r>
          </w:p>
        </w:tc>
        <w:tc>
          <w:tcPr>
            <w:tcW w:w="450"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12" w:type="dxa"/>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9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年径流污染控制率3</w:t>
            </w: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50"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12" w:type="dxa"/>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9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绿地占建设用地比例4</w:t>
            </w: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862" w:type="dxa"/>
            <w:gridSpan w:val="2"/>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vMerge w:val="continue"/>
            <w:tcBorders>
              <w:tl2br w:val="nil"/>
              <w:tr2bl w:val="nil"/>
            </w:tcBorders>
            <w:vAlign w:val="center"/>
          </w:tcPr>
          <w:p>
            <w:pPr>
              <w:jc w:val="center"/>
              <w:rPr>
                <w:color w:val="000000" w:themeColor="text1"/>
                <w:sz w:val="18"/>
                <w:szCs w:val="18"/>
                <w14:textFill>
                  <w14:solidFill>
                    <w14:schemeClr w14:val="tx1"/>
                  </w14:solidFill>
                </w14:textFill>
              </w:rPr>
            </w:pP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9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河面率5</w:t>
            </w: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862" w:type="dxa"/>
            <w:gridSpan w:val="2"/>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鼓励性指标</w:t>
            </w:r>
          </w:p>
        </w:tc>
        <w:tc>
          <w:tcPr>
            <w:tcW w:w="525"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963"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雨水利用率6</w:t>
            </w:r>
          </w:p>
        </w:tc>
        <w:tc>
          <w:tcPr>
            <w:tcW w:w="2025"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50" w:type="dxa"/>
            <w:tcBorders>
              <w:tl2br w:val="nil"/>
              <w:tr2bl w:val="nil"/>
            </w:tcBorders>
            <w:vAlign w:val="center"/>
          </w:tcPr>
          <w:p>
            <w:pPr>
              <w:jc w:val="center"/>
              <w:rPr>
                <w:color w:val="000000" w:themeColor="text1"/>
                <w:sz w:val="18"/>
                <w:szCs w:val="18"/>
                <w14:textFill>
                  <w14:solidFill>
                    <w14:schemeClr w14:val="tx1"/>
                  </w14:solidFill>
                </w14:textFill>
              </w:rPr>
            </w:pPr>
          </w:p>
        </w:tc>
        <w:tc>
          <w:tcPr>
            <w:tcW w:w="412" w:type="dxa"/>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40" w:type="dxa"/>
            <w:gridSpan w:val="6"/>
            <w:tcBorders>
              <w:tl2br w:val="nil"/>
              <w:tr2bl w:val="nil"/>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1.年径流总量控制率指根据多年日降雨量统计数据分析计算，通过自然和人工强化的入渗、滞留、调蓄和收集回用，场地内累计全年得到控制（不排入规划区域外）的雨水量占全年总降雨量的比例。</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建筑与小区削减占比、绿地系统削减占比、道路与广场削减占比是指将城市年径流总量控制目标分解到城市各类用地（主要包括居住、公建、工业仓储、绿地和道路与广场用地），建筑与小区、绿地系统和道路与广场用地无法完成的径流总量控制目标部分，可通过河道与雨水系统（如内河调蓄、深层调蓄隧道等）进行托底，因此上述四项指标相加总和为100%，即河道与雨水系统削减占比值=100%-（建筑与小区削减占比+绿地系统削减占比+道路与广场削减占比）。其中，建筑与小区削减占比、绿地系统削减占比、道路与广场削减占比是根据《城市用地分类与规划建设用地标准》GB50137-2011 中城市建设用地结构占比标准设置的（居住用地+工业仓储用地+公建用地：55%~78%；绿地：10%~15%；道路与广场用地：10%~25%），具体根据海绵城市规划区域内的用地结构特点，可对表格中的削减占比指标在区间内上下浮动调整。</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3.年径流污染控制率等同于年径流污染物总削减率，以固体悬浮物（SS）的削减量计算。年悬浮物（SS）总量削减率=年径流总量控制率×区域内海绵城市建设设施对悬浮物（SS）的平均去除率。</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4.绿地占建设用地比例为规划G 类用地占建设用地比例，包括公共绿地、防护绿地和其他绿地，不含建筑区块内附属绿地。</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河面率指河湖面积占行政区总面积的比例。河面率的设定值为全市层面的目标指标，具体海绵城市规划区域内的河面率的取值，可以根据规划区域特点，在平衡全市河面率的基础上，进行上下浮动调整，但不应低于现状值。</w:t>
            </w:r>
          </w:p>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6.雨水资源利用率指年雨水利用总量占年降雨量的比例。</w:t>
            </w:r>
          </w:p>
        </w:tc>
      </w:tr>
    </w:tbl>
    <w:p>
      <w:pPr>
        <w:pStyle w:val="4"/>
        <w:adjustRightInd w:val="0"/>
        <w:snapToGrid w:val="0"/>
        <w:spacing w:beforeLines="5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海绵城市信息管理平台作为海绵城市目标、建设、考核的可视化展示窗口，功能设计上应能够且不仅限于提供所在区域海绵城市的地块规划图、项目信息图、监测信息图和指标分析图展示，同时支持通过地图操作查看具体某项目中LID设施概况、项目详情及监测数据等。</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可视化展示部分应满足且不仅限于以下功能与性能指标要求：</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1）宜结合区域规划级别划分实现不同层次的信息关联和分级显示，例如按照</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示范区</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地块</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源头设施</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或</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排水管网</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LID设施</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外围设施</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等。</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2）应实现对项目所在区域地图服务的集成支持，实现基于地理信息的基本查询功能，例如点击查询、分类查询、模糊查询、设施定位等。</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3）应实现诸如缩放、漫游、拖曳、地理量测等地图视图控制功能。</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应实现多源数据的集成显示，例如自动化/调度系统数据、视频监控数据、物联传感器数据（如水位、流量、水质、雨量等）、地形数据、道路交通数据或相关平台监控数据等，可通过相关图层切换选项进行地图数据的快速切换显示。</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5）宜实现海绵城市所在区域项目建设信息或模型数据与GIS底图的叠加展示，实现项目主体信息立体化、动态化展示与查询。</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6）应实现关于海绵城市建设考核或运行绩效指标的专题图展示，包括但不限于年径流总量控制率专题图、项目考核专题图、监测信息专题图等，并支持各类专题图或报告的生成与输出。</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7）应能够通过管理平台对工程项目、设备设施空间数据和属性数据进行维护更新。</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8.2.8  在管理平台在施工、调试结束后，继续试运行，时间通常不小于一个月。</w:t>
      </w:r>
    </w:p>
    <w:p>
      <w:pPr>
        <w:pStyle w:val="3"/>
        <w:spacing w:before="156" w:after="156" w:line="400" w:lineRule="exact"/>
        <w:rPr>
          <w:rFonts w:ascii="Times New Roman" w:hAnsi="Times New Roman"/>
          <w:color w:val="000000" w:themeColor="text1"/>
          <w14:textFill>
            <w14:solidFill>
              <w14:schemeClr w14:val="tx1"/>
            </w14:solidFill>
          </w14:textFill>
        </w:rPr>
      </w:pPr>
      <w:bookmarkStart w:id="397" w:name="_Toc2104"/>
      <w:bookmarkStart w:id="398" w:name="_Toc492298847"/>
      <w:bookmarkStart w:id="399" w:name="_Toc492052685"/>
      <w:bookmarkStart w:id="400" w:name="_Toc492396944"/>
      <w:bookmarkStart w:id="401" w:name="_Toc492052961"/>
      <w:bookmarkStart w:id="402" w:name="_Toc16603"/>
      <w:bookmarkStart w:id="403" w:name="_Toc10841"/>
      <w:bookmarkStart w:id="404" w:name="_Toc492298931"/>
      <w:r>
        <w:rPr>
          <w:rFonts w:ascii="Times New Roman" w:hAnsi="Times New Roman"/>
          <w:color w:val="000000" w:themeColor="text1"/>
          <w14:textFill>
            <w14:solidFill>
              <w14:schemeClr w14:val="tx1"/>
            </w14:solidFill>
          </w14:textFill>
        </w:rPr>
        <w:t>8.3  数据采集系统</w:t>
      </w:r>
      <w:bookmarkEnd w:id="397"/>
      <w:bookmarkEnd w:id="398"/>
      <w:bookmarkEnd w:id="399"/>
      <w:bookmarkEnd w:id="400"/>
      <w:bookmarkEnd w:id="401"/>
      <w:bookmarkEnd w:id="402"/>
      <w:bookmarkEnd w:id="403"/>
      <w:bookmarkEnd w:id="404"/>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8.3.1  数据采集系统建设的目的在于通过外围系统数据对接、数据填报和监控/监测数据上传等多种渠道，为海绵城市工程实施提供相关数据的搜集、汇总和综合管理，为进行绩效评估和考核提供数据依据。主要功能包括第三方平台数据的对接与收集、工程项目信息的填报与审核、水质化验数据的填报与审核、监测数据的集成以及政策文件的管理等。</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数据采集系统应满足但不限于以下功能与性能指标要求，可采用的仪器设备说明见表8.3.1。海绵城市工程设施监测数据采集范围与推荐监测指标可参考表8.3.2。</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1）宜采用B/S和M/S混合架构，支持通过互联网或移动互联网访问本系统，可通过网页端或移动端进行数据的填报。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2）应能够提供所辖区域海绵城市建设项目的数据标准化填报接口，各项目施工单位可通过统一分配的网址进行数据上报。</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3）应实现雨量、液位、流量、水质、温度等在线监测数据的系统集成，根据需求类型进行数据的入库、汇总、分类查询与输出。</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4）可实现对实验室水质化验分析数据的审核、录入、修改、查询、统计、输出。</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5）可实现海绵城市相关规章制度、政策文件的统一整理、汇总与归档，支持文件的分类查询、上传、下载、删除等操作。</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6）可实现填报数据的质量审核，不合格数据可打回重新提交。</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7）可提供数据表、趋势线、直方图等多种数据展示方式。</w:t>
      </w:r>
    </w:p>
    <w:p>
      <w:pPr>
        <w:pStyle w:val="4"/>
        <w:adjustRightInd w:val="0"/>
        <w:snapToGrid w:val="0"/>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8）可实现定制化数据统计报表，并支持报表导出打印。</w:t>
      </w:r>
    </w:p>
    <w:p>
      <w:pPr>
        <w:spacing w:line="36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表8.3.1  数据采集系统设备名称统计表</w:t>
      </w:r>
    </w:p>
    <w:tbl>
      <w:tblPr>
        <w:tblStyle w:val="12"/>
        <w:tblW w:w="58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464"/>
        <w:gridCol w:w="2622"/>
        <w:gridCol w:w="11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blHeader/>
          <w:jc w:val="center"/>
        </w:trPr>
        <w:tc>
          <w:tcPr>
            <w:tcW w:w="55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序号</w:t>
            </w:r>
          </w:p>
        </w:tc>
        <w:tc>
          <w:tcPr>
            <w:tcW w:w="146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设备名称</w:t>
            </w:r>
          </w:p>
        </w:tc>
        <w:tc>
          <w:tcPr>
            <w:tcW w:w="262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应用场所</w:t>
            </w:r>
          </w:p>
        </w:tc>
        <w:tc>
          <w:tcPr>
            <w:tcW w:w="119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功能用途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55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46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翻斗式雨量计</w:t>
            </w:r>
          </w:p>
        </w:tc>
        <w:tc>
          <w:tcPr>
            <w:tcW w:w="262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海绵城市工程区域</w:t>
            </w:r>
          </w:p>
        </w:tc>
        <w:tc>
          <w:tcPr>
            <w:tcW w:w="119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雨量监测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55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46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多普勒流量计</w:t>
            </w:r>
          </w:p>
        </w:tc>
        <w:tc>
          <w:tcPr>
            <w:tcW w:w="262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渗管、渗渠、调节池、调节塘、初期雨水弃流设施、人工土壤渗滤设施、排水管网</w:t>
            </w:r>
          </w:p>
        </w:tc>
        <w:tc>
          <w:tcPr>
            <w:tcW w:w="119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流量监测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55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46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全自动蒸发站</w:t>
            </w:r>
          </w:p>
        </w:tc>
        <w:tc>
          <w:tcPr>
            <w:tcW w:w="262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海绵城市工程区域</w:t>
            </w:r>
          </w:p>
        </w:tc>
        <w:tc>
          <w:tcPr>
            <w:tcW w:w="119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蒸发量监测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jc w:val="center"/>
        </w:trPr>
        <w:tc>
          <w:tcPr>
            <w:tcW w:w="55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46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多参数水质</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分析仪</w:t>
            </w:r>
          </w:p>
        </w:tc>
        <w:tc>
          <w:tcPr>
            <w:tcW w:w="262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渗井、渗透塘、下沉式绿地、蓄水池、雨水罐、湿塘、雨水湿地、调节池、调节塘、初期雨水弃流设施、人工土壤渗滤设施、植被缓冲带、植草沟，渗管、渗渠、排水管网</w:t>
            </w:r>
          </w:p>
        </w:tc>
        <w:tc>
          <w:tcPr>
            <w:tcW w:w="119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水质监测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55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46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自动气象站</w:t>
            </w:r>
          </w:p>
        </w:tc>
        <w:tc>
          <w:tcPr>
            <w:tcW w:w="262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海绵城市工程区域</w:t>
            </w:r>
          </w:p>
        </w:tc>
        <w:tc>
          <w:tcPr>
            <w:tcW w:w="119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气象监测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48" w:hRule="atLeast"/>
          <w:jc w:val="center"/>
        </w:trPr>
        <w:tc>
          <w:tcPr>
            <w:tcW w:w="55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46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水位计</w:t>
            </w:r>
          </w:p>
        </w:tc>
        <w:tc>
          <w:tcPr>
            <w:tcW w:w="262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透水铺装地面、透水水泥混凝土地面、透水沥青路面、下沉式绿地、蓄水池、雨水罐、湿塘、雨水湿地、调节池、调节塘、排水管网</w:t>
            </w:r>
          </w:p>
        </w:tc>
        <w:tc>
          <w:tcPr>
            <w:tcW w:w="119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积水监测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55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46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遥测终端机（RTU）</w:t>
            </w:r>
          </w:p>
        </w:tc>
        <w:tc>
          <w:tcPr>
            <w:tcW w:w="262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数据采集系统</w:t>
            </w:r>
          </w:p>
        </w:tc>
        <w:tc>
          <w:tcPr>
            <w:tcW w:w="119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数据无线传输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jc w:val="center"/>
        </w:trPr>
        <w:tc>
          <w:tcPr>
            <w:tcW w:w="558"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464"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串口摄像头</w:t>
            </w:r>
          </w:p>
        </w:tc>
        <w:tc>
          <w:tcPr>
            <w:tcW w:w="2622"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透水铺装地面、透水水泥混凝土地面、透水沥青路面、下沉式绿地、湿塘、雨水湿地、人工土壤渗滤设施、植被缓冲带、植草沟</w:t>
            </w:r>
          </w:p>
        </w:tc>
        <w:tc>
          <w:tcPr>
            <w:tcW w:w="1196"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视频监控</w:t>
            </w:r>
          </w:p>
        </w:tc>
      </w:tr>
    </w:tbl>
    <w:p>
      <w:pPr>
        <w:spacing w:line="360" w:lineRule="auto"/>
        <w:jc w:val="center"/>
        <w:rPr>
          <w:rFonts w:eastAsia="黑体"/>
          <w:color w:val="000000" w:themeColor="text1"/>
          <w14:textFill>
            <w14:solidFill>
              <w14:schemeClr w14:val="tx1"/>
            </w14:solidFill>
          </w14:textFill>
        </w:rPr>
      </w:pPr>
    </w:p>
    <w:p>
      <w:pPr>
        <w:spacing w:line="360" w:lineRule="auto"/>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表8.3.2海绵城市工程监测范围统计表</w:t>
      </w:r>
    </w:p>
    <w:tbl>
      <w:tblPr>
        <w:tblStyle w:val="12"/>
        <w:tblW w:w="5840"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97"/>
        <w:gridCol w:w="1511"/>
        <w:gridCol w:w="1962"/>
        <w:gridCol w:w="923"/>
        <w:gridCol w:w="84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分类</w:t>
            </w: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应用场所</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监测指标</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用于效</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果评估</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用于运行监测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restart"/>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低影响设施</w:t>
            </w: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下沉式绿地</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土壤、土质、水位</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湿塘</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水位、水质、污泥界面</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雨水湿地</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水位、水质、污泥界面</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绿色屋顶</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土壤、土质</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透水铺装</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水位、水质</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渗透塘</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水位、污泥界面</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蓄水池</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水位、水质</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雨水罐</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水位、水质</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生物滞留设施</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土壤、水质</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调节池、塘</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植被缓冲带</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土壤</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人工土壤渗滤</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水质、土壤</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restart"/>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效果监测设施</w:t>
            </w: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气象监测</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雨量、气象、蒸发量</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超标雨水行洪通道</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restart"/>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外围设施</w:t>
            </w: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雨污管网</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≥DN500</w:t>
            </w:r>
            <w:r>
              <w:rPr>
                <w:rFonts w:hint="eastAsia"/>
                <w:color w:val="000000" w:themeColor="text1"/>
                <w:sz w:val="18"/>
                <w:szCs w:val="18"/>
                <w14:textFill>
                  <w14:solidFill>
                    <w14:schemeClr w14:val="tx1"/>
                  </w14:solidFill>
                </w14:textFill>
              </w:rPr>
              <w:t>）</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流量、水质、水位</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7" w:type="dxa"/>
            <w:vMerge w:val="continue"/>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p>
        </w:tc>
        <w:tc>
          <w:tcPr>
            <w:tcW w:w="1511"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市内立交或隧道</w:t>
            </w:r>
          </w:p>
        </w:tc>
        <w:tc>
          <w:tcPr>
            <w:tcW w:w="1962"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水位</w:t>
            </w:r>
          </w:p>
        </w:tc>
        <w:tc>
          <w:tcPr>
            <w:tcW w:w="923" w:type="dxa"/>
            <w:tcBorders>
              <w:tl2br w:val="nil"/>
              <w:tr2bl w:val="nil"/>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47" w:type="dxa"/>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bl>
    <w:p>
      <w:pPr>
        <w:pStyle w:val="4"/>
        <w:adjustRightInd w:val="0"/>
        <w:snapToGrid w:val="0"/>
        <w:spacing w:beforeLines="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8.3.4  自供电可采用太阳能或内置电池供电。</w:t>
      </w:r>
    </w:p>
    <w:p>
      <w:pPr>
        <w:pStyle w:val="4"/>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8.3.5  整体防护等级井下安装的应满足IP68及设计防爆等级要求，井上安装的应满足IP65或以上。</w:t>
      </w:r>
    </w:p>
    <w:p>
      <w:pPr>
        <w:pStyle w:val="4"/>
        <w:adjustRightInd w:val="0"/>
        <w:snapToGrid w:val="0"/>
      </w:pPr>
      <w:r>
        <w:rPr>
          <w:color w:val="000000" w:themeColor="text1"/>
          <w:sz w:val="21"/>
          <w:szCs w:val="21"/>
          <w14:textFill>
            <w14:solidFill>
              <w14:schemeClr w14:val="tx1"/>
            </w14:solidFill>
          </w14:textFill>
        </w:rPr>
        <w:t>8.3.8  潜水作业或者其他危害场所作业的应编制施工方案，并应包括施工过程中影响范围内的建（构）筑物、地下管线等监控测量方案。</w:t>
      </w:r>
      <w:bookmarkStart w:id="405" w:name="_GoBack"/>
      <w:bookmarkEnd w:id="405"/>
    </w:p>
    <w:sectPr>
      <w:footerReference r:id="rId15" w:type="first"/>
      <w:footerReference r:id="rId14" w:type="default"/>
      <w:pgSz w:w="7938" w:h="11510"/>
      <w:pgMar w:top="964" w:right="930" w:bottom="964" w:left="1327" w:header="284" w:footer="283"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Bermuda Solid">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ì.">
    <w:altName w:val="宋体"/>
    <w:panose1 w:val="00000000000000000000"/>
    <w:charset w:val="86"/>
    <w:family w:val="swiss"/>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Style w:val="10"/>
                            </w:rPr>
                          </w:pPr>
                          <w:r>
                            <w:fldChar w:fldCharType="begin"/>
                          </w:r>
                          <w:r>
                            <w:rPr>
                              <w:rStyle w:val="10"/>
                            </w:rPr>
                            <w:instrText xml:space="preserve">PAGE  </w:instrText>
                          </w:r>
                          <w:r>
                            <w:fldChar w:fldCharType="separate"/>
                          </w:r>
                          <w:r>
                            <w:rPr>
                              <w:rStyle w:val="10"/>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pStyle w:val="5"/>
                      <w:rPr>
                        <w:rStyle w:val="10"/>
                      </w:rPr>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u89kbAgAAIwQAAA4AAABkcnMvZTJvRG9jLnhtbK1Ty47TMBTdI/EP&#10;lvc0aRFD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G5u89kbAgAAIwQAAA4A&#10;AAAAAAAAAQAgAAAAHwEAAGRycy9lMm9Eb2MueG1sUEsFBgAAAAAGAAYAWQEAAKw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GF4FwbgBAABUAwAADgAAAAAAAAABACAAAAAeAQAAZHJzL2Uyb0RvYy54bWxQSwUGAAAAAAYABgBZ&#10;AQAASAU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w&#10;xteVtwEAAFQDAAAOAAAAAAAAAAEAIAAAAB4BAABkcnMvZTJvRG9jLnhtbFBLBQYAAAAABgAGAFkB&#10;AABHBQ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right="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ip9pbLgBAABUAwAADgAAAAAAAAABACAAAAAeAQAAZHJzL2Uyb0RvYy54bWxQSwUGAAAAAAYABgBZ&#10;AQAASAU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V&#10;Q38UtwEAAFQDAAAOAAAAAAAAAAEAIAAAAB4BAABkcnMvZTJvRG9jLnhtbFBLBQYAAAAABgAGAFkB&#10;AABHBQ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I&#10;b6BotwEAAFQDAAAOAAAAAAAAAAEAIAAAAB4BAABkcnMvZTJvRG9jLnhtbFBLBQYAAAAABgAGAFkB&#10;AABHBQ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Style w:val="10"/>
                            </w:rPr>
                          </w:pPr>
                          <w:r>
                            <w:fldChar w:fldCharType="begin"/>
                          </w:r>
                          <w:r>
                            <w:rPr>
                              <w:rStyle w:val="10"/>
                            </w:rPr>
                            <w:instrText xml:space="preserve">PAGE  </w:instrText>
                          </w:r>
                          <w:r>
                            <w:fldChar w:fldCharType="separate"/>
                          </w:r>
                          <w:r>
                            <w:rPr>
                              <w:rStyle w:val="10"/>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uZwaAgAAIw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T9y5nBoCAAAjBAAADgAA&#10;AAAAAAABACAAAAAfAQAAZHJzL2Uyb0RvYy54bWxQSwUGAAAAAAYABgBZAQAAqwUAAAAA&#10;">
              <v:path/>
              <v:fill on="f" focussize="0,0"/>
              <v:stroke on="f" weight="0.5pt" joinstyle="miter"/>
              <v:imagedata o:title=""/>
              <o:lock v:ext="edit"/>
              <v:textbox inset="0mm,0mm,0mm,0mm" style="mso-fit-shape-to-text:t;">
                <w:txbxContent>
                  <w:p>
                    <w:pPr>
                      <w:pStyle w:val="5"/>
                      <w:rPr>
                        <w:rStyle w:val="10"/>
                      </w:rPr>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E2F38"/>
    <w:multiLevelType w:val="singleLevel"/>
    <w:tmpl w:val="5A2E2F38"/>
    <w:lvl w:ilvl="0" w:tentative="0">
      <w:start w:val="5"/>
      <w:numFmt w:val="decimal"/>
      <w:suff w:val="nothing"/>
      <w:lvlText w:val="%1 "/>
      <w:lvlJc w:val="left"/>
    </w:lvl>
  </w:abstractNum>
  <w:abstractNum w:abstractNumId="1">
    <w:nsid w:val="5A2E2F7D"/>
    <w:multiLevelType w:val="singleLevel"/>
    <w:tmpl w:val="5A2E2F7D"/>
    <w:lvl w:ilvl="0" w:tentative="0">
      <w:start w:val="4"/>
      <w:numFmt w:val="decimal"/>
      <w:suff w:val="nothing"/>
      <w:lvlText w:val="%1 "/>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B1E3D"/>
    <w:rsid w:val="6D535020"/>
    <w:rsid w:val="7B4B1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jc w:val="center"/>
      <w:outlineLvl w:val="0"/>
    </w:pPr>
    <w:rPr>
      <w:b/>
      <w:bCs/>
      <w:kern w:val="44"/>
      <w:sz w:val="28"/>
      <w:szCs w:val="44"/>
    </w:rPr>
  </w:style>
  <w:style w:type="paragraph" w:styleId="3">
    <w:name w:val="heading 2"/>
    <w:basedOn w:val="1"/>
    <w:next w:val="1"/>
    <w:qFormat/>
    <w:uiPriority w:val="9"/>
    <w:pPr>
      <w:keepNext/>
      <w:keepLines/>
      <w:spacing w:beforeLines="50" w:afterLines="50"/>
      <w:jc w:val="center"/>
      <w:outlineLvl w:val="1"/>
    </w:pPr>
    <w:rPr>
      <w:rFonts w:ascii="Arial" w:hAnsi="Arial" w:eastAsia="黑体"/>
      <w:bCs/>
      <w:szCs w:val="32"/>
    </w:rPr>
  </w:style>
  <w:style w:type="character" w:default="1" w:styleId="9">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99"/>
    <w:pPr>
      <w:spacing w:line="360" w:lineRule="auto"/>
    </w:pPr>
    <w:rPr>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spacing w:before="120" w:after="120"/>
      <w:jc w:val="left"/>
    </w:pPr>
    <w:rPr>
      <w:rFonts w:ascii="Calibri" w:hAnsi="Calibri" w:cs="Calibri"/>
      <w:b/>
      <w:bCs/>
      <w:caps/>
      <w:sz w:val="20"/>
      <w:szCs w:val="20"/>
    </w:rPr>
  </w:style>
  <w:style w:type="paragraph" w:styleId="8">
    <w:name w:val="toc 2"/>
    <w:basedOn w:val="1"/>
    <w:next w:val="1"/>
    <w:qFormat/>
    <w:uiPriority w:val="39"/>
    <w:pPr>
      <w:ind w:left="210"/>
      <w:jc w:val="left"/>
    </w:pPr>
    <w:rPr>
      <w:rFonts w:ascii="Calibri" w:hAnsi="Calibri" w:cs="Calibri"/>
      <w:smallCaps/>
      <w:sz w:val="20"/>
      <w:szCs w:val="20"/>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q\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2018-07-19T03:11:00Z</dcterms:created>
  <dc:creator>ywq</dc:creator>
  <cp:lastModifiedBy>ywq</cp:lastModifiedBy>
  <dcterms:modified xsi:type="dcterms:W3CDTF">2018-07-19T03:11:42Z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